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vertAnchor="page" w:horzAnchor="margin" w:tblpY="2396"/>
        <w:tblW w:w="10070" w:type="dxa"/>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10070"/>
      </w:tblGrid>
      <w:tr w:rsidR="001707C1" w:rsidRPr="00EB32BB" w14:paraId="5CDEC05A" w14:textId="77777777" w:rsidTr="00E6594C">
        <w:trPr>
          <w:trHeight w:val="826"/>
        </w:trPr>
        <w:tc>
          <w:tcPr>
            <w:tcW w:w="10070" w:type="dxa"/>
            <w:tcBorders>
              <w:top w:val="single" w:sz="4" w:space="0" w:color="auto"/>
              <w:left w:val="single" w:sz="4" w:space="0" w:color="auto"/>
              <w:bottom w:val="single" w:sz="4" w:space="0" w:color="auto"/>
              <w:right w:val="single" w:sz="4" w:space="0" w:color="auto"/>
            </w:tcBorders>
            <w:shd w:val="clear" w:color="auto" w:fill="3F0731"/>
          </w:tcPr>
          <w:p w14:paraId="53F79A13" w14:textId="77777777" w:rsidR="001707C1" w:rsidRPr="00EB32BB" w:rsidRDefault="001707C1" w:rsidP="001707C1">
            <w:pPr>
              <w:pStyle w:val="BlockText"/>
              <w:spacing w:before="0" w:after="0" w:line="240" w:lineRule="auto"/>
              <w:rPr>
                <w:rFonts w:cs="Arial"/>
                <w:sz w:val="20"/>
                <w:szCs w:val="20"/>
              </w:rPr>
            </w:pPr>
            <w:bookmarkStart w:id="0" w:name="_Executive_Summary"/>
            <w:bookmarkStart w:id="1" w:name="_Workgroup_Consultation_Introduction"/>
            <w:bookmarkEnd w:id="0"/>
            <w:bookmarkEnd w:id="1"/>
            <w:r w:rsidRPr="00627D47">
              <w:rPr>
                <w:rFonts w:cs="Arial"/>
                <w:b/>
                <w:sz w:val="28"/>
                <w:szCs w:val="28"/>
              </w:rPr>
              <w:t>Workgroup Terms of Reference and Membership</w:t>
            </w:r>
          </w:p>
        </w:tc>
      </w:tr>
    </w:tbl>
    <w:p w14:paraId="5BF84CF5" w14:textId="77777777" w:rsidR="00321C75" w:rsidRDefault="00321C75" w:rsidP="00321C75">
      <w:pPr>
        <w:spacing w:line="259" w:lineRule="auto"/>
        <w:rPr>
          <w:b/>
          <w:bCs/>
          <w:color w:val="FFFFFF" w:themeColor="background1"/>
          <w:kern w:val="32"/>
          <w:sz w:val="28"/>
          <w:szCs w:val="32"/>
        </w:rPr>
      </w:pPr>
    </w:p>
    <w:p w14:paraId="136A1774" w14:textId="586FC84F" w:rsidR="00321C75" w:rsidRPr="001707C1" w:rsidRDefault="00321C75" w:rsidP="001707C1">
      <w:pPr>
        <w:pStyle w:val="Footer"/>
        <w:tabs>
          <w:tab w:val="left" w:pos="720"/>
        </w:tabs>
        <w:rPr>
          <w:b/>
          <w:color w:val="3F0731"/>
          <w:sz w:val="28"/>
        </w:rPr>
      </w:pPr>
      <w:r w:rsidRPr="00C86945">
        <w:rPr>
          <w:b/>
          <w:color w:val="3F0731"/>
          <w:sz w:val="28"/>
        </w:rPr>
        <w:t>GC</w:t>
      </w:r>
      <w:r w:rsidR="00BA7182">
        <w:rPr>
          <w:b/>
          <w:color w:val="3F0731"/>
          <w:sz w:val="28"/>
        </w:rPr>
        <w:t>0139</w:t>
      </w:r>
      <w:r w:rsidRPr="00C86945">
        <w:rPr>
          <w:b/>
          <w:color w:val="3F0731"/>
          <w:sz w:val="28"/>
        </w:rPr>
        <w:t xml:space="preserve">: </w:t>
      </w:r>
      <w:r w:rsidR="00BA7182" w:rsidRPr="00BA7182">
        <w:rPr>
          <w:b/>
          <w:color w:val="3F0731"/>
          <w:sz w:val="28"/>
        </w:rPr>
        <w:t>Enhanced Planning-Data Exchange to Facilitate Whole System Planning</w:t>
      </w:r>
    </w:p>
    <w:p w14:paraId="681268F9" w14:textId="77777777" w:rsidR="00321C75" w:rsidRPr="001707C1" w:rsidRDefault="00321C75" w:rsidP="001707C1">
      <w:pPr>
        <w:pStyle w:val="Checklist"/>
      </w:pPr>
      <w:r w:rsidRPr="001707C1">
        <w:t>Responsibilities</w:t>
      </w:r>
    </w:p>
    <w:p w14:paraId="2551FC43" w14:textId="3D20616F" w:rsidR="00321C75" w:rsidRDefault="00321C75" w:rsidP="00321C75">
      <w:pPr>
        <w:pStyle w:val="TOCMOD"/>
        <w:framePr w:hSpace="0" w:vSpace="0" w:wrap="auto" w:vAnchor="margin" w:yAlign="inline"/>
        <w:numPr>
          <w:ilvl w:val="0"/>
          <w:numId w:val="22"/>
        </w:numPr>
        <w:rPr>
          <w:b w:val="0"/>
          <w:bCs w:val="0"/>
          <w:noProof w:val="0"/>
          <w:color w:val="auto"/>
        </w:rPr>
      </w:pPr>
      <w:r w:rsidRPr="003B6E37">
        <w:rPr>
          <w:b w:val="0"/>
          <w:bCs w:val="0"/>
          <w:noProof w:val="0"/>
          <w:color w:val="auto"/>
        </w:rPr>
        <w:t xml:space="preserve">The Workgroup is responsible for assisting the </w:t>
      </w:r>
      <w:r>
        <w:rPr>
          <w:b w:val="0"/>
          <w:bCs w:val="0"/>
          <w:noProof w:val="0"/>
          <w:color w:val="auto"/>
        </w:rPr>
        <w:t>Grid Code</w:t>
      </w:r>
      <w:r w:rsidRPr="003B6E37">
        <w:rPr>
          <w:b w:val="0"/>
          <w:bCs w:val="0"/>
          <w:noProof w:val="0"/>
          <w:color w:val="auto"/>
        </w:rPr>
        <w:t xml:space="preserve"> </w:t>
      </w:r>
      <w:r>
        <w:rPr>
          <w:b w:val="0"/>
          <w:bCs w:val="0"/>
          <w:noProof w:val="0"/>
          <w:color w:val="auto"/>
        </w:rPr>
        <w:t>Review</w:t>
      </w:r>
      <w:r w:rsidRPr="003B6E37">
        <w:rPr>
          <w:b w:val="0"/>
          <w:bCs w:val="0"/>
          <w:noProof w:val="0"/>
          <w:color w:val="auto"/>
        </w:rPr>
        <w:t xml:space="preserve"> Panel in the evaluation of </w:t>
      </w:r>
      <w:r>
        <w:rPr>
          <w:b w:val="0"/>
          <w:bCs w:val="0"/>
          <w:noProof w:val="0"/>
          <w:color w:val="auto"/>
        </w:rPr>
        <w:t>Grid Code</w:t>
      </w:r>
      <w:r w:rsidRPr="003B6E37">
        <w:rPr>
          <w:b w:val="0"/>
          <w:bCs w:val="0"/>
          <w:noProof w:val="0"/>
          <w:color w:val="auto"/>
        </w:rPr>
        <w:t xml:space="preserve"> Modification Proposal </w:t>
      </w:r>
      <w:r w:rsidR="002555A3" w:rsidRPr="00B6388E">
        <w:rPr>
          <w:bCs w:val="0"/>
          <w:noProof w:val="0"/>
          <w:color w:val="auto"/>
        </w:rPr>
        <w:t>GC0139: Enhanced Planning-Data Exchange to Facilitate Whole System Planning</w:t>
      </w:r>
      <w:r>
        <w:rPr>
          <w:bCs w:val="0"/>
          <w:noProof w:val="0"/>
          <w:color w:val="auto"/>
        </w:rPr>
        <w:t xml:space="preserve"> </w:t>
      </w:r>
      <w:r>
        <w:rPr>
          <w:b w:val="0"/>
          <w:bCs w:val="0"/>
          <w:noProof w:val="0"/>
          <w:color w:val="auto"/>
        </w:rPr>
        <w:t xml:space="preserve">raised by </w:t>
      </w:r>
      <w:r w:rsidR="006F5F45">
        <w:rPr>
          <w:bCs w:val="0"/>
          <w:noProof w:val="0"/>
          <w:color w:val="auto"/>
        </w:rPr>
        <w:t>Ian Povey</w:t>
      </w:r>
      <w:r w:rsidR="009054FC">
        <w:rPr>
          <w:bCs w:val="0"/>
          <w:noProof w:val="0"/>
          <w:color w:val="auto"/>
        </w:rPr>
        <w:t xml:space="preserve"> of </w:t>
      </w:r>
      <w:r w:rsidR="00225391" w:rsidRPr="00EF7525">
        <w:rPr>
          <w:bCs w:val="0"/>
          <w:noProof w:val="0"/>
          <w:color w:val="auto"/>
        </w:rPr>
        <w:t>Electricity North West Limited</w:t>
      </w:r>
      <w:r>
        <w:rPr>
          <w:b w:val="0"/>
          <w:bCs w:val="0"/>
          <w:noProof w:val="0"/>
          <w:color w:val="auto"/>
        </w:rPr>
        <w:t xml:space="preserve"> at the Grid Code Review Panel meeting on </w:t>
      </w:r>
      <w:r w:rsidR="008E47C1" w:rsidRPr="008E47C1">
        <w:rPr>
          <w:noProof w:val="0"/>
          <w:color w:val="auto"/>
        </w:rPr>
        <w:t>27 February 2020</w:t>
      </w:r>
      <w:r w:rsidRPr="003B6E37">
        <w:rPr>
          <w:b w:val="0"/>
          <w:bCs w:val="0"/>
          <w:noProof w:val="0"/>
          <w:color w:val="auto"/>
        </w:rPr>
        <w:t>.</w:t>
      </w:r>
      <w:r>
        <w:rPr>
          <w:b w:val="0"/>
          <w:bCs w:val="0"/>
          <w:noProof w:val="0"/>
          <w:color w:val="auto"/>
        </w:rPr>
        <w:t xml:space="preserve"> </w:t>
      </w:r>
      <w:r w:rsidRPr="003B6E37">
        <w:rPr>
          <w:b w:val="0"/>
          <w:bCs w:val="0"/>
          <w:noProof w:val="0"/>
          <w:color w:val="auto"/>
        </w:rPr>
        <w:t xml:space="preserve">The proposal must be evaluated to consider whether it better facilitates achievement of the Applicable </w:t>
      </w:r>
      <w:r>
        <w:rPr>
          <w:b w:val="0"/>
          <w:bCs w:val="0"/>
          <w:noProof w:val="0"/>
          <w:color w:val="auto"/>
        </w:rPr>
        <w:t>Grid Code</w:t>
      </w:r>
      <w:r w:rsidRPr="003B6E37">
        <w:rPr>
          <w:b w:val="0"/>
          <w:bCs w:val="0"/>
          <w:noProof w:val="0"/>
          <w:color w:val="auto"/>
        </w:rPr>
        <w:t xml:space="preserve"> Objectives. </w:t>
      </w:r>
    </w:p>
    <w:p w14:paraId="55476E14" w14:textId="77777777" w:rsidR="00321C75" w:rsidRDefault="00321C75" w:rsidP="00321C75">
      <w:pPr>
        <w:pStyle w:val="TOCMOD"/>
        <w:framePr w:hSpace="0" w:vSpace="0" w:wrap="auto" w:vAnchor="margin" w:yAlign="inline"/>
        <w:ind w:left="720"/>
        <w:rPr>
          <w:b w:val="0"/>
          <w:bCs w:val="0"/>
          <w:noProof w:val="0"/>
          <w:color w:val="auto"/>
        </w:rPr>
      </w:pPr>
    </w:p>
    <w:p w14:paraId="3056EA01" w14:textId="77777777" w:rsidR="00321C75" w:rsidRPr="001707C1" w:rsidRDefault="00321C75" w:rsidP="001707C1">
      <w:pPr>
        <w:pStyle w:val="Checklist"/>
      </w:pPr>
      <w:r w:rsidRPr="001707C1">
        <w:t>Applicable Grid Code Objectives</w:t>
      </w:r>
    </w:p>
    <w:p w14:paraId="115C020E" w14:textId="77777777" w:rsidR="00321C75" w:rsidRPr="005B795A" w:rsidRDefault="00321C75" w:rsidP="00321C75">
      <w:pPr>
        <w:pStyle w:val="ListParagraph"/>
        <w:numPr>
          <w:ilvl w:val="0"/>
          <w:numId w:val="21"/>
        </w:numPr>
        <w:suppressAutoHyphens w:val="0"/>
        <w:autoSpaceDE w:val="0"/>
        <w:adjustRightInd w:val="0"/>
        <w:snapToGrid w:val="0"/>
        <w:spacing w:before="120" w:after="120" w:line="300" w:lineRule="atLeast"/>
        <w:contextualSpacing/>
        <w:textAlignment w:val="auto"/>
        <w:rPr>
          <w:color w:val="000000"/>
          <w:sz w:val="24"/>
          <w:lang w:val="x-none"/>
        </w:rPr>
      </w:pPr>
      <w:r w:rsidRPr="005B795A">
        <w:rPr>
          <w:color w:val="000000"/>
          <w:sz w:val="24"/>
          <w:lang w:val="x-none"/>
        </w:rPr>
        <w:t>To permit the development, maintenance and operation of an efficient, coordinated</w:t>
      </w:r>
      <w:r w:rsidRPr="005B795A">
        <w:rPr>
          <w:color w:val="000000"/>
          <w:sz w:val="24"/>
        </w:rPr>
        <w:t xml:space="preserve"> </w:t>
      </w:r>
      <w:r w:rsidRPr="005B795A">
        <w:rPr>
          <w:color w:val="000000"/>
          <w:sz w:val="24"/>
          <w:lang w:val="x-none"/>
        </w:rPr>
        <w:t>and economical system for the transmission of electricity;</w:t>
      </w:r>
    </w:p>
    <w:p w14:paraId="11C796D3" w14:textId="77777777" w:rsidR="00321C75" w:rsidRPr="005B795A" w:rsidRDefault="00321C75" w:rsidP="00321C75">
      <w:pPr>
        <w:pStyle w:val="ListParagraph"/>
        <w:numPr>
          <w:ilvl w:val="0"/>
          <w:numId w:val="21"/>
        </w:numPr>
        <w:suppressAutoHyphens w:val="0"/>
        <w:autoSpaceDE w:val="0"/>
        <w:adjustRightInd w:val="0"/>
        <w:snapToGrid w:val="0"/>
        <w:spacing w:before="120" w:after="120" w:line="300" w:lineRule="atLeast"/>
        <w:contextualSpacing/>
        <w:textAlignment w:val="auto"/>
        <w:rPr>
          <w:color w:val="000000"/>
          <w:sz w:val="24"/>
          <w:lang w:val="x-none"/>
        </w:rPr>
      </w:pPr>
      <w:r w:rsidRPr="005B795A">
        <w:rPr>
          <w:color w:val="000000"/>
          <w:sz w:val="24"/>
          <w:lang w:val="x-none"/>
        </w:rPr>
        <w:t>To facilitate competition in the generation and supply of electricity (and without</w:t>
      </w:r>
      <w:r w:rsidRPr="005B795A">
        <w:rPr>
          <w:color w:val="000000"/>
          <w:sz w:val="24"/>
        </w:rPr>
        <w:t xml:space="preserve"> </w:t>
      </w:r>
      <w:r w:rsidRPr="005B795A">
        <w:rPr>
          <w:color w:val="000000"/>
          <w:sz w:val="24"/>
          <w:lang w:val="x-none"/>
        </w:rPr>
        <w:t>limiting the foregoing, to facilitate the national electricity transmission system being</w:t>
      </w:r>
      <w:r w:rsidRPr="005B795A">
        <w:rPr>
          <w:color w:val="000000"/>
          <w:sz w:val="24"/>
        </w:rPr>
        <w:t xml:space="preserve"> </w:t>
      </w:r>
      <w:r w:rsidRPr="005B795A">
        <w:rPr>
          <w:color w:val="000000"/>
          <w:sz w:val="24"/>
          <w:lang w:val="x-none"/>
        </w:rPr>
        <w:t>made available to persons authorised to supply or generate electricity on terms which</w:t>
      </w:r>
      <w:r w:rsidRPr="005B795A">
        <w:rPr>
          <w:color w:val="000000"/>
          <w:sz w:val="24"/>
        </w:rPr>
        <w:t xml:space="preserve"> </w:t>
      </w:r>
      <w:r w:rsidRPr="005B795A">
        <w:rPr>
          <w:color w:val="000000"/>
          <w:sz w:val="24"/>
          <w:lang w:val="x-none"/>
        </w:rPr>
        <w:t>neither prevent nor restrict competition in the supply or generation of electricity);</w:t>
      </w:r>
    </w:p>
    <w:p w14:paraId="30F1D7EC" w14:textId="77777777" w:rsidR="00321C75" w:rsidRPr="005B795A" w:rsidRDefault="00321C75" w:rsidP="00321C75">
      <w:pPr>
        <w:pStyle w:val="ListParagraph"/>
        <w:numPr>
          <w:ilvl w:val="0"/>
          <w:numId w:val="21"/>
        </w:numPr>
        <w:suppressAutoHyphens w:val="0"/>
        <w:autoSpaceDE w:val="0"/>
        <w:adjustRightInd w:val="0"/>
        <w:snapToGrid w:val="0"/>
        <w:spacing w:before="120" w:after="120" w:line="300" w:lineRule="atLeast"/>
        <w:contextualSpacing/>
        <w:textAlignment w:val="auto"/>
        <w:rPr>
          <w:color w:val="000000"/>
          <w:sz w:val="24"/>
          <w:lang w:val="x-none"/>
        </w:rPr>
      </w:pPr>
      <w:r w:rsidRPr="005B795A">
        <w:rPr>
          <w:color w:val="000000"/>
          <w:sz w:val="24"/>
          <w:lang w:val="x-none"/>
        </w:rPr>
        <w:t>Subject to sub-paragraphs (i) and (ii), to promote the security and efficiency of the</w:t>
      </w:r>
      <w:r w:rsidRPr="005B795A">
        <w:rPr>
          <w:color w:val="000000"/>
          <w:sz w:val="24"/>
        </w:rPr>
        <w:t xml:space="preserve"> </w:t>
      </w:r>
      <w:r w:rsidRPr="005B795A">
        <w:rPr>
          <w:color w:val="000000"/>
          <w:sz w:val="24"/>
          <w:lang w:val="x-none"/>
        </w:rPr>
        <w:t>electricity generation, transmission and distribution systems in the national; and</w:t>
      </w:r>
    </w:p>
    <w:p w14:paraId="48F54636" w14:textId="77777777" w:rsidR="00321C75" w:rsidRPr="005B795A" w:rsidRDefault="00321C75" w:rsidP="00321C75">
      <w:pPr>
        <w:pStyle w:val="ListParagraph"/>
        <w:numPr>
          <w:ilvl w:val="0"/>
          <w:numId w:val="21"/>
        </w:numPr>
        <w:suppressAutoHyphens w:val="0"/>
        <w:autoSpaceDE w:val="0"/>
        <w:adjustRightInd w:val="0"/>
        <w:snapToGrid w:val="0"/>
        <w:spacing w:before="120" w:after="120" w:line="300" w:lineRule="atLeast"/>
        <w:contextualSpacing/>
        <w:textAlignment w:val="auto"/>
        <w:rPr>
          <w:color w:val="000000"/>
          <w:sz w:val="24"/>
          <w:lang w:val="x-none"/>
        </w:rPr>
      </w:pPr>
      <w:r w:rsidRPr="005B795A">
        <w:rPr>
          <w:color w:val="000000"/>
          <w:sz w:val="24"/>
          <w:lang w:val="x-none"/>
        </w:rPr>
        <w:t>To efficiently discharge the obligations imposed upon the licensee by this license and</w:t>
      </w:r>
      <w:r w:rsidRPr="005B795A">
        <w:rPr>
          <w:color w:val="000000"/>
          <w:sz w:val="24"/>
        </w:rPr>
        <w:t xml:space="preserve"> </w:t>
      </w:r>
      <w:r w:rsidRPr="005B795A">
        <w:rPr>
          <w:color w:val="000000"/>
          <w:sz w:val="24"/>
          <w:lang w:val="x-none"/>
        </w:rPr>
        <w:t>to comply with the Electricity Regulation and any relevant legally binding decisions of</w:t>
      </w:r>
      <w:r w:rsidRPr="005B795A">
        <w:rPr>
          <w:color w:val="000000"/>
          <w:sz w:val="24"/>
        </w:rPr>
        <w:t xml:space="preserve"> </w:t>
      </w:r>
      <w:r w:rsidRPr="005B795A">
        <w:rPr>
          <w:color w:val="000000"/>
          <w:sz w:val="24"/>
          <w:lang w:val="x-none"/>
        </w:rPr>
        <w:t>the European Commission and/or the Agency. In conducting its business, the</w:t>
      </w:r>
      <w:r w:rsidRPr="005B795A">
        <w:rPr>
          <w:color w:val="000000"/>
          <w:sz w:val="24"/>
        </w:rPr>
        <w:t xml:space="preserve"> </w:t>
      </w:r>
      <w:r w:rsidRPr="005B795A">
        <w:rPr>
          <w:color w:val="000000"/>
          <w:sz w:val="24"/>
          <w:lang w:val="x-none"/>
        </w:rPr>
        <w:t>Workgroup will at all times endeavour to operate in a manner that is consistent with</w:t>
      </w:r>
      <w:r w:rsidRPr="005B795A">
        <w:rPr>
          <w:color w:val="000000"/>
          <w:sz w:val="24"/>
        </w:rPr>
        <w:t xml:space="preserve"> </w:t>
      </w:r>
      <w:r w:rsidRPr="005B795A">
        <w:rPr>
          <w:color w:val="000000"/>
          <w:sz w:val="24"/>
          <w:lang w:val="x-none"/>
        </w:rPr>
        <w:t>the Code Administration Code of Practice principles</w:t>
      </w:r>
      <w:r w:rsidRPr="005B795A">
        <w:rPr>
          <w:color w:val="000000"/>
          <w:sz w:val="24"/>
        </w:rPr>
        <w:t>.</w:t>
      </w:r>
    </w:p>
    <w:p w14:paraId="0493586B" w14:textId="77777777" w:rsidR="00321C75" w:rsidRPr="005B795A" w:rsidRDefault="00321C75" w:rsidP="00321C75">
      <w:pPr>
        <w:pStyle w:val="ListParagraph"/>
        <w:numPr>
          <w:ilvl w:val="0"/>
          <w:numId w:val="21"/>
        </w:numPr>
        <w:suppressAutoHyphens w:val="0"/>
        <w:autoSpaceDE w:val="0"/>
        <w:adjustRightInd w:val="0"/>
        <w:snapToGrid w:val="0"/>
        <w:spacing w:before="120" w:after="120" w:line="300" w:lineRule="atLeast"/>
        <w:contextualSpacing/>
        <w:textAlignment w:val="auto"/>
        <w:rPr>
          <w:color w:val="000000"/>
          <w:sz w:val="24"/>
          <w:lang w:val="x-none"/>
        </w:rPr>
      </w:pPr>
      <w:r w:rsidRPr="005B795A">
        <w:rPr>
          <w:color w:val="000000"/>
          <w:sz w:val="24"/>
          <w:lang w:val="x-none"/>
        </w:rPr>
        <w:t>To promote efficiency in the implementation and administration of the Grid Code</w:t>
      </w:r>
      <w:r w:rsidRPr="005B795A">
        <w:rPr>
          <w:color w:val="000000"/>
          <w:sz w:val="24"/>
        </w:rPr>
        <w:t xml:space="preserve"> </w:t>
      </w:r>
      <w:r w:rsidRPr="005B795A">
        <w:rPr>
          <w:color w:val="000000"/>
          <w:sz w:val="24"/>
          <w:lang w:val="x-none"/>
        </w:rPr>
        <w:t>arrangements.</w:t>
      </w:r>
    </w:p>
    <w:p w14:paraId="23B3A956" w14:textId="77777777" w:rsidR="00321C75" w:rsidRPr="00176EC4" w:rsidRDefault="00321C75" w:rsidP="00321C75">
      <w:pPr>
        <w:pStyle w:val="BodyText"/>
        <w:spacing w:after="0"/>
        <w:ind w:left="720"/>
        <w:jc w:val="both"/>
        <w:rPr>
          <w:sz w:val="24"/>
        </w:rPr>
      </w:pPr>
    </w:p>
    <w:p w14:paraId="3E73FF04" w14:textId="77777777" w:rsidR="00321C75" w:rsidRPr="001707C1" w:rsidRDefault="00321C75" w:rsidP="001707C1">
      <w:pPr>
        <w:pStyle w:val="Checklist"/>
      </w:pPr>
      <w:r>
        <w:t>Scope of work</w:t>
      </w:r>
    </w:p>
    <w:p w14:paraId="030B0DD4" w14:textId="77777777" w:rsidR="00321C75" w:rsidRDefault="00321C75" w:rsidP="00321C75">
      <w:pPr>
        <w:pStyle w:val="BodyText"/>
        <w:numPr>
          <w:ilvl w:val="0"/>
          <w:numId w:val="22"/>
        </w:numPr>
        <w:suppressAutoHyphens w:val="0"/>
        <w:autoSpaceDN/>
        <w:spacing w:after="0"/>
        <w:jc w:val="both"/>
        <w:textAlignment w:val="auto"/>
        <w:rPr>
          <w:sz w:val="24"/>
        </w:rPr>
      </w:pPr>
      <w:r w:rsidRPr="00782F0E">
        <w:rPr>
          <w:sz w:val="24"/>
        </w:rPr>
        <w:t xml:space="preserve">The Workgroup must consider the issues raised by the Modification Proposal and consider if the proposal identified better facilitates achievement of </w:t>
      </w:r>
      <w:r>
        <w:rPr>
          <w:sz w:val="24"/>
        </w:rPr>
        <w:t>Grid Code</w:t>
      </w:r>
      <w:r w:rsidRPr="00782F0E">
        <w:rPr>
          <w:sz w:val="24"/>
        </w:rPr>
        <w:t xml:space="preserve"> Objectives.</w:t>
      </w:r>
    </w:p>
    <w:p w14:paraId="5A1E3B88" w14:textId="77777777" w:rsidR="00321C75" w:rsidRDefault="00321C75" w:rsidP="00321C75">
      <w:pPr>
        <w:pStyle w:val="BodyText"/>
        <w:spacing w:after="0"/>
        <w:ind w:left="720"/>
        <w:jc w:val="both"/>
        <w:rPr>
          <w:sz w:val="24"/>
        </w:rPr>
      </w:pPr>
    </w:p>
    <w:p w14:paraId="54DEAF1E" w14:textId="77777777" w:rsidR="00321C75" w:rsidRPr="00DF3EDE" w:rsidRDefault="00321C75" w:rsidP="00321C75">
      <w:pPr>
        <w:pStyle w:val="BodyText"/>
        <w:numPr>
          <w:ilvl w:val="0"/>
          <w:numId w:val="22"/>
        </w:numPr>
        <w:suppressAutoHyphens w:val="0"/>
        <w:autoSpaceDN/>
        <w:spacing w:after="0"/>
        <w:jc w:val="both"/>
        <w:textAlignment w:val="auto"/>
        <w:rPr>
          <w:sz w:val="24"/>
        </w:rPr>
      </w:pPr>
      <w:r w:rsidRPr="00DF3EDE">
        <w:rPr>
          <w:sz w:val="24"/>
        </w:rPr>
        <w:t xml:space="preserve">In addition, the Workgroup shall consider and report on the following specific issues: </w:t>
      </w:r>
    </w:p>
    <w:p w14:paraId="7DF0F327" w14:textId="77777777" w:rsidR="00321C75" w:rsidRPr="00ED5C7C" w:rsidRDefault="00321C75" w:rsidP="00321C75">
      <w:pPr>
        <w:pStyle w:val="BodyText"/>
        <w:spacing w:after="0"/>
        <w:ind w:left="720"/>
        <w:jc w:val="both"/>
        <w:rPr>
          <w:sz w:val="24"/>
        </w:rPr>
      </w:pPr>
    </w:p>
    <w:tbl>
      <w:tblPr>
        <w:tblStyle w:val="TableGrid"/>
        <w:tblW w:w="0" w:type="auto"/>
        <w:tblInd w:w="-5" w:type="dxa"/>
        <w:tblLook w:val="04A0" w:firstRow="1" w:lastRow="0" w:firstColumn="1" w:lastColumn="0" w:noHBand="0" w:noVBand="1"/>
      </w:tblPr>
      <w:tblGrid>
        <w:gridCol w:w="5124"/>
        <w:gridCol w:w="4232"/>
      </w:tblGrid>
      <w:tr w:rsidR="00321C75" w:rsidRPr="001707C1" w14:paraId="735A623C" w14:textId="77777777" w:rsidTr="001707C1">
        <w:tc>
          <w:tcPr>
            <w:tcW w:w="5124" w:type="dxa"/>
            <w:shd w:val="clear" w:color="auto" w:fill="3F0731"/>
          </w:tcPr>
          <w:p w14:paraId="1FAD1688" w14:textId="77777777" w:rsidR="00321C75" w:rsidRPr="001707C1" w:rsidRDefault="00321C75" w:rsidP="008B74C9">
            <w:pPr>
              <w:pStyle w:val="BodyText"/>
              <w:jc w:val="both"/>
              <w:rPr>
                <w:rFonts w:ascii="Arial" w:hAnsi="Arial" w:cs="Arial"/>
                <w:b/>
                <w:sz w:val="24"/>
              </w:rPr>
            </w:pPr>
            <w:r w:rsidRPr="001707C1">
              <w:rPr>
                <w:rFonts w:ascii="Arial" w:hAnsi="Arial" w:cs="Arial"/>
                <w:b/>
                <w:color w:val="FFFFFF" w:themeColor="background1"/>
                <w:sz w:val="24"/>
              </w:rPr>
              <w:t>Workgroup Term of Reference</w:t>
            </w:r>
          </w:p>
        </w:tc>
        <w:tc>
          <w:tcPr>
            <w:tcW w:w="4232" w:type="dxa"/>
            <w:shd w:val="clear" w:color="auto" w:fill="3F0731"/>
          </w:tcPr>
          <w:p w14:paraId="4E462085" w14:textId="77777777" w:rsidR="00321C75" w:rsidRPr="001707C1" w:rsidRDefault="00321C75" w:rsidP="008B74C9">
            <w:pPr>
              <w:pStyle w:val="BodyText"/>
              <w:jc w:val="both"/>
              <w:rPr>
                <w:rFonts w:ascii="Arial" w:hAnsi="Arial" w:cs="Arial"/>
                <w:b/>
                <w:szCs w:val="22"/>
              </w:rPr>
            </w:pPr>
            <w:r w:rsidRPr="001707C1">
              <w:rPr>
                <w:rFonts w:ascii="Arial" w:hAnsi="Arial" w:cs="Arial"/>
                <w:b/>
                <w:color w:val="FFFFFF" w:themeColor="background1"/>
                <w:sz w:val="24"/>
                <w:szCs w:val="22"/>
              </w:rPr>
              <w:t>Location in Workgroup Report (to be completed at Workgroup Report stage)</w:t>
            </w:r>
          </w:p>
        </w:tc>
      </w:tr>
      <w:tr w:rsidR="00321C75" w:rsidRPr="001707C1" w14:paraId="6CBEA44E" w14:textId="77777777" w:rsidTr="001707C1">
        <w:tc>
          <w:tcPr>
            <w:tcW w:w="5124" w:type="dxa"/>
          </w:tcPr>
          <w:p w14:paraId="6D77826B" w14:textId="77777777" w:rsidR="00321C75" w:rsidRPr="001707C1" w:rsidRDefault="00321C75" w:rsidP="00321C75">
            <w:pPr>
              <w:pStyle w:val="BodyText"/>
              <w:numPr>
                <w:ilvl w:val="1"/>
                <w:numId w:val="22"/>
              </w:numPr>
              <w:suppressAutoHyphens w:val="0"/>
              <w:spacing w:before="120" w:after="120" w:line="300" w:lineRule="atLeast"/>
              <w:ind w:left="319"/>
              <w:jc w:val="both"/>
              <w:rPr>
                <w:rFonts w:ascii="Arial" w:hAnsi="Arial" w:cs="Arial"/>
                <w:sz w:val="24"/>
              </w:rPr>
            </w:pPr>
            <w:r w:rsidRPr="001707C1">
              <w:rPr>
                <w:rFonts w:ascii="Arial" w:hAnsi="Arial" w:cs="Arial"/>
                <w:sz w:val="24"/>
              </w:rPr>
              <w:t>Implementation and costs;</w:t>
            </w:r>
          </w:p>
        </w:tc>
        <w:tc>
          <w:tcPr>
            <w:tcW w:w="4232" w:type="dxa"/>
          </w:tcPr>
          <w:p w14:paraId="1CD32EFF" w14:textId="77777777" w:rsidR="00321C75" w:rsidRPr="001707C1" w:rsidRDefault="00321C75" w:rsidP="008B74C9">
            <w:pPr>
              <w:pStyle w:val="BodyText"/>
              <w:jc w:val="both"/>
              <w:rPr>
                <w:rFonts w:ascii="Arial" w:hAnsi="Arial" w:cs="Arial"/>
                <w:b/>
                <w:szCs w:val="22"/>
              </w:rPr>
            </w:pPr>
          </w:p>
        </w:tc>
      </w:tr>
      <w:tr w:rsidR="00321C75" w:rsidRPr="001707C1" w14:paraId="6F9B4F43" w14:textId="77777777" w:rsidTr="001707C1">
        <w:tc>
          <w:tcPr>
            <w:tcW w:w="5124" w:type="dxa"/>
          </w:tcPr>
          <w:p w14:paraId="68B242F6" w14:textId="77777777" w:rsidR="00321C75" w:rsidRPr="001707C1" w:rsidRDefault="00321C75" w:rsidP="00321C75">
            <w:pPr>
              <w:pStyle w:val="ListParagraph"/>
              <w:numPr>
                <w:ilvl w:val="1"/>
                <w:numId w:val="22"/>
              </w:numPr>
              <w:suppressAutoHyphens w:val="0"/>
              <w:autoSpaceDE w:val="0"/>
              <w:autoSpaceDN w:val="0"/>
              <w:adjustRightInd w:val="0"/>
              <w:snapToGrid w:val="0"/>
              <w:spacing w:after="0" w:line="240" w:lineRule="auto"/>
              <w:ind w:left="319"/>
              <w:contextualSpacing/>
              <w:rPr>
                <w:rFonts w:ascii="Arial" w:hAnsi="Arial" w:cs="Arial"/>
                <w:sz w:val="24"/>
              </w:rPr>
            </w:pPr>
            <w:r w:rsidRPr="001707C1">
              <w:rPr>
                <w:rFonts w:ascii="Arial" w:hAnsi="Arial" w:cs="Arial"/>
                <w:sz w:val="24"/>
              </w:rPr>
              <w:t>Review draft legal text should it have been provided. If legal text is not submitted within the Grid Code Modification Proposal the Workgroup should be instructed to assist in the developing of the legal text;</w:t>
            </w:r>
          </w:p>
        </w:tc>
        <w:tc>
          <w:tcPr>
            <w:tcW w:w="4232" w:type="dxa"/>
          </w:tcPr>
          <w:p w14:paraId="19BFD6AC" w14:textId="77777777" w:rsidR="00321C75" w:rsidRPr="001707C1" w:rsidRDefault="00321C75" w:rsidP="008B74C9">
            <w:pPr>
              <w:pStyle w:val="BodyText"/>
              <w:jc w:val="both"/>
              <w:rPr>
                <w:rFonts w:ascii="Arial" w:hAnsi="Arial" w:cs="Arial"/>
                <w:b/>
                <w:szCs w:val="22"/>
              </w:rPr>
            </w:pPr>
          </w:p>
        </w:tc>
      </w:tr>
      <w:tr w:rsidR="00321C75" w:rsidRPr="001707C1" w14:paraId="7167D255" w14:textId="77777777" w:rsidTr="001707C1">
        <w:tc>
          <w:tcPr>
            <w:tcW w:w="5124" w:type="dxa"/>
          </w:tcPr>
          <w:p w14:paraId="343CA1D2" w14:textId="77777777" w:rsidR="00321C75" w:rsidRPr="001707C1" w:rsidRDefault="00321C75" w:rsidP="00321C75">
            <w:pPr>
              <w:pStyle w:val="ListParagraph"/>
              <w:numPr>
                <w:ilvl w:val="1"/>
                <w:numId w:val="22"/>
              </w:numPr>
              <w:suppressAutoHyphens w:val="0"/>
              <w:autoSpaceDE w:val="0"/>
              <w:autoSpaceDN w:val="0"/>
              <w:adjustRightInd w:val="0"/>
              <w:snapToGrid w:val="0"/>
              <w:spacing w:after="0" w:line="240" w:lineRule="auto"/>
              <w:ind w:left="319"/>
              <w:contextualSpacing/>
              <w:rPr>
                <w:rFonts w:ascii="Arial" w:hAnsi="Arial" w:cs="Arial"/>
                <w:sz w:val="24"/>
              </w:rPr>
            </w:pPr>
            <w:r w:rsidRPr="001707C1">
              <w:rPr>
                <w:rFonts w:ascii="Arial" w:hAnsi="Arial" w:cs="Arial"/>
                <w:sz w:val="24"/>
              </w:rPr>
              <w:t>Consider whether any further Industry experts or stakeholders should be invited to participate within the Workgroup to ensure that all potentially affected stakeholders have the opportunity to be represented in the Workgroup. Demonstrate what has been done to cover this clearly in the report; and</w:t>
            </w:r>
          </w:p>
        </w:tc>
        <w:tc>
          <w:tcPr>
            <w:tcW w:w="4232" w:type="dxa"/>
          </w:tcPr>
          <w:p w14:paraId="1518BF19" w14:textId="77777777" w:rsidR="00321C75" w:rsidRPr="001707C1" w:rsidRDefault="00321C75" w:rsidP="008B74C9">
            <w:pPr>
              <w:pStyle w:val="BodyText"/>
              <w:jc w:val="both"/>
              <w:rPr>
                <w:rFonts w:ascii="Arial" w:hAnsi="Arial" w:cs="Arial"/>
                <w:b/>
                <w:szCs w:val="22"/>
              </w:rPr>
            </w:pPr>
          </w:p>
        </w:tc>
      </w:tr>
      <w:tr w:rsidR="005A0035" w:rsidRPr="001707C1" w14:paraId="366ECDD3" w14:textId="77777777" w:rsidTr="001707C1">
        <w:tc>
          <w:tcPr>
            <w:tcW w:w="5124" w:type="dxa"/>
          </w:tcPr>
          <w:p w14:paraId="2221EEF3" w14:textId="102C053E" w:rsidR="005A0035" w:rsidRPr="001707C1" w:rsidRDefault="00B10B24" w:rsidP="00321C75">
            <w:pPr>
              <w:pStyle w:val="ListParagraph"/>
              <w:numPr>
                <w:ilvl w:val="1"/>
                <w:numId w:val="22"/>
              </w:numPr>
              <w:suppressAutoHyphens w:val="0"/>
              <w:autoSpaceDE w:val="0"/>
              <w:adjustRightInd w:val="0"/>
              <w:snapToGrid w:val="0"/>
              <w:spacing w:after="0" w:line="240" w:lineRule="auto"/>
              <w:ind w:left="319"/>
              <w:contextualSpacing/>
              <w:rPr>
                <w:sz w:val="24"/>
              </w:rPr>
            </w:pPr>
            <w:r w:rsidRPr="00B10B24">
              <w:rPr>
                <w:rFonts w:ascii="Arial" w:hAnsi="Arial" w:cs="Arial"/>
                <w:sz w:val="24"/>
              </w:rPr>
              <w:t>Be aware of and consider cross code impacts, and consider co-ordinate submission and implementations</w:t>
            </w:r>
          </w:p>
        </w:tc>
        <w:tc>
          <w:tcPr>
            <w:tcW w:w="4232" w:type="dxa"/>
          </w:tcPr>
          <w:p w14:paraId="0AD8B39A" w14:textId="77777777" w:rsidR="005A0035" w:rsidRPr="001707C1" w:rsidRDefault="005A0035" w:rsidP="008B74C9">
            <w:pPr>
              <w:pStyle w:val="BodyText"/>
              <w:jc w:val="both"/>
              <w:rPr>
                <w:b/>
                <w:szCs w:val="22"/>
              </w:rPr>
            </w:pPr>
          </w:p>
        </w:tc>
      </w:tr>
      <w:tr w:rsidR="00B10B24" w:rsidRPr="001707C1" w14:paraId="001BE367" w14:textId="77777777" w:rsidTr="001707C1">
        <w:tc>
          <w:tcPr>
            <w:tcW w:w="5124" w:type="dxa"/>
          </w:tcPr>
          <w:p w14:paraId="0424F81B" w14:textId="152BFBFB" w:rsidR="00B10B24" w:rsidRPr="008D23E1" w:rsidRDefault="008D23E1" w:rsidP="00321C75">
            <w:pPr>
              <w:pStyle w:val="ListParagraph"/>
              <w:numPr>
                <w:ilvl w:val="1"/>
                <w:numId w:val="22"/>
              </w:numPr>
              <w:suppressAutoHyphens w:val="0"/>
              <w:autoSpaceDE w:val="0"/>
              <w:adjustRightInd w:val="0"/>
              <w:snapToGrid w:val="0"/>
              <w:spacing w:after="0" w:line="240" w:lineRule="auto"/>
              <w:ind w:left="319"/>
              <w:contextualSpacing/>
              <w:rPr>
                <w:rFonts w:ascii="Arial" w:hAnsi="Arial" w:cs="Arial"/>
                <w:sz w:val="24"/>
              </w:rPr>
            </w:pPr>
            <w:r w:rsidRPr="008D23E1">
              <w:rPr>
                <w:rFonts w:ascii="Arial" w:hAnsi="Arial" w:cs="Arial"/>
                <w:sz w:val="24"/>
              </w:rPr>
              <w:t>Consider EBR implications</w:t>
            </w:r>
          </w:p>
        </w:tc>
        <w:tc>
          <w:tcPr>
            <w:tcW w:w="4232" w:type="dxa"/>
          </w:tcPr>
          <w:p w14:paraId="194ED3B1" w14:textId="77777777" w:rsidR="00B10B24" w:rsidRPr="001707C1" w:rsidRDefault="00B10B24" w:rsidP="008B74C9">
            <w:pPr>
              <w:pStyle w:val="BodyText"/>
              <w:jc w:val="both"/>
              <w:rPr>
                <w:b/>
                <w:szCs w:val="22"/>
              </w:rPr>
            </w:pPr>
          </w:p>
        </w:tc>
      </w:tr>
      <w:tr w:rsidR="009C7F53" w:rsidRPr="001707C1" w14:paraId="34BA355E" w14:textId="77777777" w:rsidTr="001707C1">
        <w:tc>
          <w:tcPr>
            <w:tcW w:w="5124" w:type="dxa"/>
          </w:tcPr>
          <w:p w14:paraId="2E9DEAA0" w14:textId="1FFF320B" w:rsidR="009C7F53" w:rsidRPr="008D23E1" w:rsidRDefault="009C7F53" w:rsidP="00321C75">
            <w:pPr>
              <w:pStyle w:val="ListParagraph"/>
              <w:numPr>
                <w:ilvl w:val="1"/>
                <w:numId w:val="22"/>
              </w:numPr>
              <w:suppressAutoHyphens w:val="0"/>
              <w:autoSpaceDE w:val="0"/>
              <w:adjustRightInd w:val="0"/>
              <w:snapToGrid w:val="0"/>
              <w:spacing w:after="0" w:line="240" w:lineRule="auto"/>
              <w:ind w:left="319"/>
              <w:contextualSpacing/>
              <w:rPr>
                <w:sz w:val="24"/>
              </w:rPr>
            </w:pPr>
            <w:r w:rsidRPr="00C6278A">
              <w:rPr>
                <w:rFonts w:ascii="Arial" w:hAnsi="Arial" w:cs="Arial"/>
                <w:sz w:val="24"/>
              </w:rPr>
              <w:t>Consideration of</w:t>
            </w:r>
            <w:r w:rsidR="00C6278A" w:rsidRPr="00C6278A">
              <w:rPr>
                <w:rFonts w:ascii="Arial" w:hAnsi="Arial" w:cs="Arial"/>
                <w:sz w:val="24"/>
              </w:rPr>
              <w:t xml:space="preserve"> any unintended consequences of effectively redefining the observability area</w:t>
            </w:r>
          </w:p>
        </w:tc>
        <w:tc>
          <w:tcPr>
            <w:tcW w:w="4232" w:type="dxa"/>
          </w:tcPr>
          <w:p w14:paraId="7B3ED68F" w14:textId="77777777" w:rsidR="009C7F53" w:rsidRPr="001707C1" w:rsidRDefault="009C7F53" w:rsidP="008B74C9">
            <w:pPr>
              <w:pStyle w:val="BodyText"/>
              <w:jc w:val="both"/>
              <w:rPr>
                <w:b/>
                <w:szCs w:val="22"/>
              </w:rPr>
            </w:pPr>
          </w:p>
        </w:tc>
      </w:tr>
      <w:tr w:rsidR="00150582" w:rsidRPr="001707C1" w14:paraId="115136AE" w14:textId="77777777" w:rsidTr="001707C1">
        <w:tc>
          <w:tcPr>
            <w:tcW w:w="5124" w:type="dxa"/>
          </w:tcPr>
          <w:p w14:paraId="57E29EB3" w14:textId="005100E2" w:rsidR="00150582" w:rsidRPr="00150582" w:rsidRDefault="00150582" w:rsidP="00321C75">
            <w:pPr>
              <w:pStyle w:val="ListParagraph"/>
              <w:numPr>
                <w:ilvl w:val="1"/>
                <w:numId w:val="22"/>
              </w:numPr>
              <w:suppressAutoHyphens w:val="0"/>
              <w:autoSpaceDE w:val="0"/>
              <w:adjustRightInd w:val="0"/>
              <w:snapToGrid w:val="0"/>
              <w:spacing w:after="0" w:line="240" w:lineRule="auto"/>
              <w:ind w:left="319"/>
              <w:contextualSpacing/>
              <w:rPr>
                <w:rFonts w:ascii="Arial" w:hAnsi="Arial" w:cs="Arial"/>
                <w:sz w:val="24"/>
              </w:rPr>
            </w:pPr>
            <w:r w:rsidRPr="00150582">
              <w:rPr>
                <w:rFonts w:ascii="Arial" w:hAnsi="Arial" w:cs="Arial"/>
                <w:sz w:val="24"/>
              </w:rPr>
              <w:t>Consider the Ofgem Letter of 10 January 2022</w:t>
            </w:r>
          </w:p>
        </w:tc>
        <w:tc>
          <w:tcPr>
            <w:tcW w:w="4232" w:type="dxa"/>
          </w:tcPr>
          <w:p w14:paraId="2BEF2AFF" w14:textId="77777777" w:rsidR="00150582" w:rsidRPr="001707C1" w:rsidRDefault="00150582" w:rsidP="008B74C9">
            <w:pPr>
              <w:pStyle w:val="BodyText"/>
              <w:jc w:val="both"/>
              <w:rPr>
                <w:b/>
                <w:szCs w:val="22"/>
              </w:rPr>
            </w:pPr>
          </w:p>
        </w:tc>
      </w:tr>
      <w:tr w:rsidR="00FE56B7" w:rsidRPr="001707C1" w14:paraId="5385BA97" w14:textId="77777777" w:rsidTr="001707C1">
        <w:tc>
          <w:tcPr>
            <w:tcW w:w="5124" w:type="dxa"/>
          </w:tcPr>
          <w:p w14:paraId="714E8393" w14:textId="4C5416BC" w:rsidR="00FE56B7" w:rsidRPr="00FE56B7" w:rsidRDefault="00FE56B7" w:rsidP="00321C75">
            <w:pPr>
              <w:pStyle w:val="ListParagraph"/>
              <w:numPr>
                <w:ilvl w:val="1"/>
                <w:numId w:val="22"/>
              </w:numPr>
              <w:suppressAutoHyphens w:val="0"/>
              <w:autoSpaceDE w:val="0"/>
              <w:adjustRightInd w:val="0"/>
              <w:snapToGrid w:val="0"/>
              <w:spacing w:after="0" w:line="240" w:lineRule="auto"/>
              <w:ind w:left="319"/>
              <w:contextualSpacing/>
              <w:rPr>
                <w:rFonts w:ascii="Arial" w:hAnsi="Arial" w:cs="Arial"/>
                <w:sz w:val="24"/>
              </w:rPr>
            </w:pPr>
            <w:r w:rsidRPr="00FE56B7">
              <w:rPr>
                <w:rFonts w:ascii="Arial" w:hAnsi="Arial" w:cs="Arial"/>
                <w:sz w:val="24"/>
              </w:rPr>
              <w:t>Consider any implications of GC0117; and</w:t>
            </w:r>
          </w:p>
        </w:tc>
        <w:tc>
          <w:tcPr>
            <w:tcW w:w="4232" w:type="dxa"/>
          </w:tcPr>
          <w:p w14:paraId="6C1A99A8" w14:textId="77777777" w:rsidR="00FE56B7" w:rsidRPr="001707C1" w:rsidRDefault="00FE56B7" w:rsidP="008B74C9">
            <w:pPr>
              <w:pStyle w:val="BodyText"/>
              <w:jc w:val="both"/>
              <w:rPr>
                <w:b/>
                <w:szCs w:val="22"/>
              </w:rPr>
            </w:pPr>
          </w:p>
        </w:tc>
      </w:tr>
      <w:tr w:rsidR="00ED3447" w:rsidRPr="001707C1" w14:paraId="0B9A7D02" w14:textId="77777777" w:rsidTr="001707C1">
        <w:tc>
          <w:tcPr>
            <w:tcW w:w="5124" w:type="dxa"/>
          </w:tcPr>
          <w:p w14:paraId="6354AD1B" w14:textId="40BA695A" w:rsidR="00ED3447" w:rsidRPr="00FE56B7" w:rsidRDefault="00ED3447" w:rsidP="00321C75">
            <w:pPr>
              <w:pStyle w:val="ListParagraph"/>
              <w:numPr>
                <w:ilvl w:val="1"/>
                <w:numId w:val="22"/>
              </w:numPr>
              <w:suppressAutoHyphens w:val="0"/>
              <w:autoSpaceDE w:val="0"/>
              <w:adjustRightInd w:val="0"/>
              <w:snapToGrid w:val="0"/>
              <w:spacing w:after="0" w:line="240" w:lineRule="auto"/>
              <w:ind w:left="319"/>
              <w:contextualSpacing/>
              <w:rPr>
                <w:sz w:val="24"/>
              </w:rPr>
            </w:pPr>
            <w:r w:rsidRPr="00ED3447">
              <w:rPr>
                <w:rFonts w:ascii="Arial" w:hAnsi="Arial" w:cs="Arial"/>
                <w:sz w:val="24"/>
              </w:rPr>
              <w:t>Consider any temporary governance arrangements required prior to any formal governance being in place</w:t>
            </w:r>
          </w:p>
        </w:tc>
        <w:tc>
          <w:tcPr>
            <w:tcW w:w="4232" w:type="dxa"/>
          </w:tcPr>
          <w:p w14:paraId="4281E0D1" w14:textId="77777777" w:rsidR="00ED3447" w:rsidRPr="001707C1" w:rsidRDefault="00ED3447" w:rsidP="008B74C9">
            <w:pPr>
              <w:pStyle w:val="BodyText"/>
              <w:jc w:val="both"/>
              <w:rPr>
                <w:b/>
                <w:szCs w:val="22"/>
              </w:rPr>
            </w:pPr>
          </w:p>
        </w:tc>
      </w:tr>
    </w:tbl>
    <w:p w14:paraId="7BE1E239" w14:textId="77777777" w:rsidR="00321C75" w:rsidRPr="009F47CD" w:rsidRDefault="00321C75" w:rsidP="00321C75">
      <w:pPr>
        <w:pStyle w:val="BodyText"/>
        <w:rPr>
          <w:sz w:val="24"/>
        </w:rPr>
      </w:pPr>
    </w:p>
    <w:p w14:paraId="23B09939" w14:textId="77777777" w:rsidR="00321C75" w:rsidRPr="009F47CD" w:rsidRDefault="00321C75" w:rsidP="00F770CB">
      <w:pPr>
        <w:pStyle w:val="ListParagraph"/>
        <w:numPr>
          <w:ilvl w:val="0"/>
          <w:numId w:val="27"/>
        </w:numPr>
        <w:suppressAutoHyphens w:val="0"/>
        <w:autoSpaceDE w:val="0"/>
        <w:adjustRightInd w:val="0"/>
        <w:snapToGrid w:val="0"/>
        <w:spacing w:before="120" w:after="120" w:line="300" w:lineRule="atLeast"/>
        <w:contextualSpacing/>
        <w:textAlignment w:val="auto"/>
        <w:rPr>
          <w:color w:val="000000"/>
          <w:sz w:val="24"/>
          <w:lang w:val="x-none"/>
        </w:rPr>
      </w:pPr>
      <w:r w:rsidRPr="009F47CD">
        <w:rPr>
          <w:color w:val="000000"/>
          <w:sz w:val="24"/>
          <w:lang w:val="x-none"/>
        </w:rPr>
        <w:t>As per Grid Code GR20.8 (a) and (b) the Workgroup should seek clarification and</w:t>
      </w:r>
      <w:r w:rsidRPr="009F47CD">
        <w:rPr>
          <w:color w:val="000000"/>
          <w:sz w:val="24"/>
        </w:rPr>
        <w:t xml:space="preserve"> </w:t>
      </w:r>
      <w:r w:rsidRPr="009F47CD">
        <w:rPr>
          <w:color w:val="000000"/>
          <w:sz w:val="24"/>
          <w:lang w:val="x-none"/>
        </w:rPr>
        <w:t>guidance from the Grid Code Review Panel when appropriate and required.</w:t>
      </w:r>
    </w:p>
    <w:p w14:paraId="48F2E491" w14:textId="77777777" w:rsidR="00321C75" w:rsidRPr="009F47CD" w:rsidRDefault="00321C75" w:rsidP="00321C75">
      <w:pPr>
        <w:autoSpaceDE w:val="0"/>
        <w:adjustRightInd w:val="0"/>
        <w:snapToGrid w:val="0"/>
        <w:rPr>
          <w:color w:val="000000"/>
          <w:sz w:val="24"/>
          <w:lang w:val="x-none"/>
        </w:rPr>
      </w:pPr>
    </w:p>
    <w:p w14:paraId="293765BF" w14:textId="77777777" w:rsidR="00321C75" w:rsidRPr="009F47CD" w:rsidRDefault="00321C75" w:rsidP="00F770CB">
      <w:pPr>
        <w:pStyle w:val="ListParagraph"/>
        <w:numPr>
          <w:ilvl w:val="0"/>
          <w:numId w:val="27"/>
        </w:numPr>
        <w:suppressAutoHyphens w:val="0"/>
        <w:autoSpaceDE w:val="0"/>
        <w:adjustRightInd w:val="0"/>
        <w:snapToGrid w:val="0"/>
        <w:spacing w:before="120" w:after="120" w:line="300" w:lineRule="atLeast"/>
        <w:contextualSpacing/>
        <w:textAlignment w:val="auto"/>
        <w:rPr>
          <w:color w:val="000000"/>
          <w:sz w:val="24"/>
          <w:lang w:val="x-none"/>
        </w:rPr>
      </w:pPr>
      <w:r w:rsidRPr="009F47CD">
        <w:rPr>
          <w:color w:val="000000"/>
          <w:sz w:val="24"/>
          <w:lang w:val="x-none"/>
        </w:rPr>
        <w:t>The Workgroup is responsible for the formulation and evaluation of any Workgroup</w:t>
      </w:r>
      <w:r w:rsidRPr="009F47CD">
        <w:rPr>
          <w:color w:val="000000"/>
          <w:sz w:val="24"/>
        </w:rPr>
        <w:t xml:space="preserve"> </w:t>
      </w:r>
      <w:r w:rsidRPr="009F47CD">
        <w:rPr>
          <w:color w:val="000000"/>
          <w:sz w:val="24"/>
          <w:lang w:val="x-none"/>
        </w:rPr>
        <w:t>Alternative Grid Code Modifications arising from Group discussions which would, as</w:t>
      </w:r>
      <w:r w:rsidRPr="009F47CD">
        <w:rPr>
          <w:color w:val="000000"/>
          <w:sz w:val="24"/>
        </w:rPr>
        <w:t xml:space="preserve"> </w:t>
      </w:r>
      <w:r w:rsidRPr="009F47CD">
        <w:rPr>
          <w:color w:val="000000"/>
          <w:sz w:val="24"/>
          <w:lang w:val="x-none"/>
        </w:rPr>
        <w:t>compared with the Modification Proposal or the current version of the Grid Code, better</w:t>
      </w:r>
      <w:r w:rsidRPr="009F47CD">
        <w:rPr>
          <w:color w:val="000000"/>
          <w:sz w:val="24"/>
        </w:rPr>
        <w:t xml:space="preserve"> </w:t>
      </w:r>
      <w:r w:rsidRPr="009F47CD">
        <w:rPr>
          <w:color w:val="000000"/>
          <w:sz w:val="24"/>
          <w:lang w:val="x-none"/>
        </w:rPr>
        <w:t>facilitate achieving the Grid Code Objectives in relation to the issue or defect identified.</w:t>
      </w:r>
    </w:p>
    <w:p w14:paraId="4D470669" w14:textId="77777777" w:rsidR="00321C75" w:rsidRPr="009F47CD" w:rsidRDefault="00321C75" w:rsidP="00321C75">
      <w:pPr>
        <w:autoSpaceDE w:val="0"/>
        <w:adjustRightInd w:val="0"/>
        <w:snapToGrid w:val="0"/>
        <w:rPr>
          <w:color w:val="000000"/>
          <w:sz w:val="24"/>
          <w:lang w:val="x-none"/>
        </w:rPr>
      </w:pPr>
    </w:p>
    <w:p w14:paraId="38CDC290" w14:textId="77777777" w:rsidR="00321C75" w:rsidRPr="009F47CD" w:rsidRDefault="00321C75" w:rsidP="00F770CB">
      <w:pPr>
        <w:pStyle w:val="ListParagraph"/>
        <w:numPr>
          <w:ilvl w:val="0"/>
          <w:numId w:val="27"/>
        </w:numPr>
        <w:suppressAutoHyphens w:val="0"/>
        <w:autoSpaceDE w:val="0"/>
        <w:adjustRightInd w:val="0"/>
        <w:snapToGrid w:val="0"/>
        <w:spacing w:before="120" w:after="120" w:line="300" w:lineRule="atLeast"/>
        <w:contextualSpacing/>
        <w:textAlignment w:val="auto"/>
        <w:rPr>
          <w:color w:val="000000"/>
          <w:sz w:val="24"/>
          <w:lang w:val="x-none"/>
        </w:rPr>
      </w:pPr>
      <w:r w:rsidRPr="009F47CD">
        <w:rPr>
          <w:color w:val="000000"/>
          <w:sz w:val="24"/>
          <w:lang w:val="x-none"/>
        </w:rPr>
        <w:t>The Workgroup should become conversant with the definition of Workgroup Alternative</w:t>
      </w:r>
      <w:r w:rsidRPr="009F47CD">
        <w:rPr>
          <w:color w:val="000000"/>
          <w:sz w:val="24"/>
        </w:rPr>
        <w:t xml:space="preserve"> </w:t>
      </w:r>
      <w:r w:rsidRPr="009F47CD">
        <w:rPr>
          <w:color w:val="000000"/>
          <w:sz w:val="24"/>
          <w:lang w:val="x-none"/>
        </w:rPr>
        <w:t>Grid Code Modification which appears in the Governance Rules of the Grid Code. The</w:t>
      </w:r>
      <w:r w:rsidRPr="009F47CD">
        <w:rPr>
          <w:color w:val="000000"/>
          <w:sz w:val="24"/>
        </w:rPr>
        <w:t xml:space="preserve"> </w:t>
      </w:r>
      <w:r w:rsidRPr="009F47CD">
        <w:rPr>
          <w:color w:val="000000"/>
          <w:sz w:val="24"/>
          <w:lang w:val="x-none"/>
        </w:rPr>
        <w:t>definition entitles the Group and/or an individual member of the Workgroup to put forward</w:t>
      </w:r>
      <w:r w:rsidRPr="009F47CD">
        <w:rPr>
          <w:color w:val="000000"/>
          <w:sz w:val="24"/>
        </w:rPr>
        <w:t xml:space="preserve"> </w:t>
      </w:r>
      <w:r w:rsidRPr="009F47CD">
        <w:rPr>
          <w:color w:val="000000"/>
          <w:sz w:val="24"/>
          <w:lang w:val="x-none"/>
        </w:rPr>
        <w:t>a Workgroup Alternative Code Modification proposal if the member(s) genuinely believes</w:t>
      </w:r>
      <w:r w:rsidRPr="009F47CD">
        <w:rPr>
          <w:color w:val="000000"/>
          <w:sz w:val="24"/>
        </w:rPr>
        <w:t xml:space="preserve"> </w:t>
      </w:r>
      <w:r w:rsidRPr="009F47CD">
        <w:rPr>
          <w:color w:val="000000"/>
          <w:sz w:val="24"/>
          <w:lang w:val="x-none"/>
        </w:rPr>
        <w:t xml:space="preserve">the alternative proposal compared with the Modification Proposal </w:t>
      </w:r>
      <w:r>
        <w:rPr>
          <w:color w:val="000000"/>
          <w:sz w:val="24"/>
        </w:rPr>
        <w:t>may</w:t>
      </w:r>
      <w:r w:rsidRPr="009F47CD">
        <w:rPr>
          <w:color w:val="000000"/>
          <w:sz w:val="24"/>
          <w:lang w:val="x-none"/>
        </w:rPr>
        <w:t xml:space="preserve"> better facilitates the Grid Code objectives The extent of the support for the</w:t>
      </w:r>
      <w:r w:rsidRPr="009F47CD">
        <w:rPr>
          <w:color w:val="000000"/>
          <w:sz w:val="24"/>
        </w:rPr>
        <w:t xml:space="preserve"> </w:t>
      </w:r>
      <w:r w:rsidRPr="009F47CD">
        <w:rPr>
          <w:color w:val="000000"/>
          <w:sz w:val="24"/>
          <w:lang w:val="x-none"/>
        </w:rPr>
        <w:t>Modification Proposal or any Workgroup Alternative Modification (WA</w:t>
      </w:r>
      <w:r w:rsidRPr="009F47CD">
        <w:rPr>
          <w:color w:val="000000"/>
          <w:sz w:val="24"/>
        </w:rPr>
        <w:t>G</w:t>
      </w:r>
      <w:r w:rsidRPr="009F47CD">
        <w:rPr>
          <w:color w:val="000000"/>
          <w:sz w:val="24"/>
          <w:lang w:val="x-none"/>
        </w:rPr>
        <w:t>CM) proposal</w:t>
      </w:r>
      <w:r w:rsidRPr="009F47CD">
        <w:rPr>
          <w:color w:val="000000"/>
          <w:sz w:val="24"/>
        </w:rPr>
        <w:t xml:space="preserve"> </w:t>
      </w:r>
      <w:r w:rsidRPr="009F47CD">
        <w:rPr>
          <w:color w:val="000000"/>
          <w:sz w:val="24"/>
          <w:lang w:val="x-none"/>
        </w:rPr>
        <w:t>WA</w:t>
      </w:r>
      <w:r w:rsidRPr="009F47CD">
        <w:rPr>
          <w:color w:val="000000"/>
          <w:sz w:val="24"/>
        </w:rPr>
        <w:t>G</w:t>
      </w:r>
      <w:r w:rsidRPr="009F47CD">
        <w:rPr>
          <w:color w:val="000000"/>
          <w:sz w:val="24"/>
          <w:lang w:val="x-none"/>
        </w:rPr>
        <w:t>CM arising from the Workgroup’s discussions should be clearly described in the final</w:t>
      </w:r>
      <w:r w:rsidRPr="009F47CD">
        <w:rPr>
          <w:color w:val="000000"/>
          <w:sz w:val="24"/>
        </w:rPr>
        <w:t xml:space="preserve"> </w:t>
      </w:r>
      <w:r w:rsidRPr="009F47CD">
        <w:rPr>
          <w:color w:val="000000"/>
          <w:sz w:val="24"/>
          <w:lang w:val="x-none"/>
        </w:rPr>
        <w:t>Workgroup Report to the Grid Code Review Panel.</w:t>
      </w:r>
    </w:p>
    <w:p w14:paraId="48ADCEAD" w14:textId="77777777" w:rsidR="00321C75" w:rsidRPr="009F47CD" w:rsidRDefault="00321C75" w:rsidP="00321C75">
      <w:pPr>
        <w:autoSpaceDE w:val="0"/>
        <w:adjustRightInd w:val="0"/>
        <w:snapToGrid w:val="0"/>
        <w:rPr>
          <w:color w:val="000000"/>
          <w:sz w:val="24"/>
          <w:lang w:val="x-none"/>
        </w:rPr>
      </w:pPr>
    </w:p>
    <w:p w14:paraId="4EDE9DCF" w14:textId="77777777" w:rsidR="00321C75" w:rsidRPr="009F47CD" w:rsidRDefault="00321C75" w:rsidP="00F770CB">
      <w:pPr>
        <w:pStyle w:val="ListParagraph"/>
        <w:numPr>
          <w:ilvl w:val="0"/>
          <w:numId w:val="27"/>
        </w:numPr>
        <w:suppressAutoHyphens w:val="0"/>
        <w:autoSpaceDE w:val="0"/>
        <w:adjustRightInd w:val="0"/>
        <w:snapToGrid w:val="0"/>
        <w:spacing w:before="120" w:after="120" w:line="300" w:lineRule="atLeast"/>
        <w:contextualSpacing/>
        <w:textAlignment w:val="auto"/>
        <w:rPr>
          <w:color w:val="000000"/>
          <w:sz w:val="24"/>
          <w:lang w:val="x-none"/>
        </w:rPr>
      </w:pPr>
      <w:r w:rsidRPr="009F47CD">
        <w:rPr>
          <w:color w:val="000000"/>
          <w:sz w:val="24"/>
          <w:lang w:val="x-none"/>
        </w:rPr>
        <w:t>Workgroup members should be mindful of efficiency and propose the fewest number of</w:t>
      </w:r>
      <w:r w:rsidRPr="009F47CD">
        <w:rPr>
          <w:color w:val="000000"/>
          <w:sz w:val="24"/>
        </w:rPr>
        <w:t xml:space="preserve"> </w:t>
      </w:r>
      <w:r w:rsidRPr="009F47CD">
        <w:rPr>
          <w:color w:val="000000"/>
          <w:sz w:val="24"/>
          <w:lang w:val="x-none"/>
        </w:rPr>
        <w:t>WA</w:t>
      </w:r>
      <w:r w:rsidRPr="009F47CD">
        <w:rPr>
          <w:color w:val="000000"/>
          <w:sz w:val="24"/>
        </w:rPr>
        <w:t>G</w:t>
      </w:r>
      <w:r w:rsidRPr="009F47CD">
        <w:rPr>
          <w:color w:val="000000"/>
          <w:sz w:val="24"/>
          <w:lang w:val="x-none"/>
        </w:rPr>
        <w:t>CM proposals as possible. All new alternative proposals need to be proposed using</w:t>
      </w:r>
      <w:r w:rsidRPr="009F47CD">
        <w:rPr>
          <w:color w:val="000000"/>
          <w:sz w:val="24"/>
        </w:rPr>
        <w:t xml:space="preserve"> </w:t>
      </w:r>
      <w:r w:rsidRPr="009F47CD">
        <w:rPr>
          <w:color w:val="000000"/>
          <w:sz w:val="24"/>
          <w:lang w:val="x-none"/>
        </w:rPr>
        <w:t>the Alternative Request Proposal form ensuring a reliable source of information for the</w:t>
      </w:r>
      <w:r w:rsidRPr="009F47CD">
        <w:rPr>
          <w:color w:val="000000"/>
          <w:sz w:val="24"/>
        </w:rPr>
        <w:t xml:space="preserve"> </w:t>
      </w:r>
      <w:r w:rsidRPr="009F47CD">
        <w:rPr>
          <w:color w:val="000000"/>
          <w:sz w:val="24"/>
          <w:lang w:val="x-none"/>
        </w:rPr>
        <w:t>Workgroup, Panel, Industry participants and the Authority.</w:t>
      </w:r>
    </w:p>
    <w:p w14:paraId="4D58FBAB" w14:textId="77777777" w:rsidR="00321C75" w:rsidRPr="00C94FF7" w:rsidRDefault="00321C75" w:rsidP="00321C75">
      <w:pPr>
        <w:autoSpaceDE w:val="0"/>
        <w:adjustRightInd w:val="0"/>
        <w:snapToGrid w:val="0"/>
        <w:rPr>
          <w:color w:val="000000"/>
          <w:sz w:val="24"/>
          <w:lang w:val="x-none"/>
        </w:rPr>
      </w:pPr>
    </w:p>
    <w:p w14:paraId="69BBB76B" w14:textId="77777777" w:rsidR="00321C75" w:rsidRPr="00F21C75" w:rsidRDefault="00321C75" w:rsidP="00F770CB">
      <w:pPr>
        <w:pStyle w:val="ListParagraph"/>
        <w:numPr>
          <w:ilvl w:val="0"/>
          <w:numId w:val="27"/>
        </w:numPr>
        <w:suppressAutoHyphens w:val="0"/>
        <w:autoSpaceDE w:val="0"/>
        <w:adjustRightInd w:val="0"/>
        <w:snapToGrid w:val="0"/>
        <w:spacing w:before="120" w:after="120" w:line="300" w:lineRule="atLeast"/>
        <w:contextualSpacing/>
        <w:textAlignment w:val="auto"/>
        <w:rPr>
          <w:color w:val="000000"/>
          <w:sz w:val="24"/>
          <w:lang w:val="x-none"/>
        </w:rPr>
      </w:pPr>
      <w:r w:rsidRPr="00F21C75">
        <w:rPr>
          <w:color w:val="000000"/>
          <w:sz w:val="24"/>
          <w:lang w:val="x-none"/>
        </w:rPr>
        <w:t>All WA</w:t>
      </w:r>
      <w:r w:rsidRPr="00F21C75">
        <w:rPr>
          <w:color w:val="000000"/>
          <w:sz w:val="24"/>
        </w:rPr>
        <w:t>G</w:t>
      </w:r>
      <w:r w:rsidRPr="00F21C75">
        <w:rPr>
          <w:color w:val="000000"/>
          <w:sz w:val="24"/>
          <w:lang w:val="x-none"/>
        </w:rPr>
        <w:t>CM proposals should include the Proposer(s)'s details within the final Workgroup</w:t>
      </w:r>
      <w:r w:rsidRPr="00F21C75">
        <w:rPr>
          <w:color w:val="000000"/>
          <w:sz w:val="24"/>
        </w:rPr>
        <w:t xml:space="preserve"> </w:t>
      </w:r>
      <w:r w:rsidRPr="00F21C75">
        <w:rPr>
          <w:color w:val="000000"/>
          <w:sz w:val="24"/>
          <w:lang w:val="x-none"/>
        </w:rPr>
        <w:t>report, for the avoidance of doubt this includes WA</w:t>
      </w:r>
      <w:r w:rsidRPr="00F21C75">
        <w:rPr>
          <w:color w:val="000000"/>
          <w:sz w:val="24"/>
        </w:rPr>
        <w:t>G</w:t>
      </w:r>
      <w:r w:rsidRPr="00F21C75">
        <w:rPr>
          <w:color w:val="000000"/>
          <w:sz w:val="24"/>
          <w:lang w:val="x-none"/>
        </w:rPr>
        <w:t>CM proposals which are proposed by</w:t>
      </w:r>
      <w:r w:rsidRPr="00F21C75">
        <w:rPr>
          <w:color w:val="000000"/>
          <w:sz w:val="24"/>
        </w:rPr>
        <w:t xml:space="preserve"> </w:t>
      </w:r>
      <w:r w:rsidRPr="00F21C75">
        <w:rPr>
          <w:color w:val="000000"/>
          <w:sz w:val="24"/>
          <w:lang w:val="x-none"/>
        </w:rPr>
        <w:t>the entire Workgroup or subset of members.</w:t>
      </w:r>
    </w:p>
    <w:p w14:paraId="61787E14" w14:textId="77777777" w:rsidR="00321C75" w:rsidRPr="00C94FF7" w:rsidRDefault="00321C75" w:rsidP="00321C75">
      <w:pPr>
        <w:autoSpaceDE w:val="0"/>
        <w:adjustRightInd w:val="0"/>
        <w:snapToGrid w:val="0"/>
        <w:rPr>
          <w:color w:val="000000"/>
          <w:sz w:val="24"/>
          <w:lang w:val="x-none"/>
        </w:rPr>
      </w:pPr>
    </w:p>
    <w:p w14:paraId="6689A8EB" w14:textId="77777777" w:rsidR="00321C75" w:rsidRPr="00F21C75" w:rsidRDefault="00321C75" w:rsidP="00F770CB">
      <w:pPr>
        <w:pStyle w:val="ListParagraph"/>
        <w:numPr>
          <w:ilvl w:val="0"/>
          <w:numId w:val="27"/>
        </w:numPr>
        <w:suppressAutoHyphens w:val="0"/>
        <w:autoSpaceDE w:val="0"/>
        <w:adjustRightInd w:val="0"/>
        <w:snapToGrid w:val="0"/>
        <w:spacing w:before="120" w:after="120" w:line="300" w:lineRule="atLeast"/>
        <w:contextualSpacing/>
        <w:textAlignment w:val="auto"/>
        <w:rPr>
          <w:color w:val="000000"/>
          <w:sz w:val="24"/>
          <w:lang w:val="x-none"/>
        </w:rPr>
      </w:pPr>
      <w:r w:rsidRPr="00F21C75">
        <w:rPr>
          <w:color w:val="000000"/>
          <w:sz w:val="24"/>
          <w:lang w:val="x-none"/>
        </w:rPr>
        <w:t>There is an option for the Workgroup to undertake a period of Consultation in accordance</w:t>
      </w:r>
      <w:r w:rsidRPr="00F21C75">
        <w:rPr>
          <w:color w:val="000000"/>
          <w:sz w:val="24"/>
        </w:rPr>
        <w:t xml:space="preserve"> </w:t>
      </w:r>
      <w:r w:rsidRPr="00F21C75">
        <w:rPr>
          <w:color w:val="000000"/>
          <w:sz w:val="24"/>
          <w:lang w:val="x-none"/>
        </w:rPr>
        <w:t xml:space="preserve">with Grid Code GR. 20.11, if defined within the timetable agreed by the Grid Code </w:t>
      </w:r>
      <w:r>
        <w:rPr>
          <w:color w:val="000000"/>
          <w:sz w:val="24"/>
        </w:rPr>
        <w:t xml:space="preserve">Review </w:t>
      </w:r>
      <w:r w:rsidRPr="00F21C75">
        <w:rPr>
          <w:color w:val="000000"/>
          <w:sz w:val="24"/>
          <w:lang w:val="x-none"/>
        </w:rPr>
        <w:t>Panel.</w:t>
      </w:r>
      <w:r w:rsidRPr="00F21C75">
        <w:rPr>
          <w:color w:val="000000"/>
          <w:sz w:val="24"/>
        </w:rPr>
        <w:t xml:space="preserve"> </w:t>
      </w:r>
      <w:r w:rsidRPr="00F21C75">
        <w:rPr>
          <w:color w:val="000000"/>
          <w:sz w:val="24"/>
          <w:lang w:val="x-none"/>
        </w:rPr>
        <w:t>Should the Workgroup determine that they see the benefit in a Workgroup Consultation</w:t>
      </w:r>
      <w:r w:rsidRPr="00F21C75">
        <w:rPr>
          <w:color w:val="000000"/>
          <w:sz w:val="24"/>
        </w:rPr>
        <w:t xml:space="preserve"> </w:t>
      </w:r>
      <w:r w:rsidRPr="00F21C75">
        <w:rPr>
          <w:color w:val="000000"/>
          <w:sz w:val="24"/>
          <w:lang w:val="x-none"/>
        </w:rPr>
        <w:t>being issued they can recommend this to the Grid Code Review Panel to consider.</w:t>
      </w:r>
    </w:p>
    <w:p w14:paraId="4A222F8A" w14:textId="77777777" w:rsidR="00321C75" w:rsidRPr="00C94FF7" w:rsidRDefault="00321C75" w:rsidP="00321C75">
      <w:pPr>
        <w:autoSpaceDE w:val="0"/>
        <w:adjustRightInd w:val="0"/>
        <w:snapToGrid w:val="0"/>
        <w:rPr>
          <w:color w:val="000000"/>
          <w:sz w:val="24"/>
          <w:lang w:val="x-none"/>
        </w:rPr>
      </w:pPr>
    </w:p>
    <w:p w14:paraId="1C8697C1" w14:textId="77777777" w:rsidR="00321C75" w:rsidRPr="00F21C75" w:rsidRDefault="00321C75" w:rsidP="00F770CB">
      <w:pPr>
        <w:pStyle w:val="ListParagraph"/>
        <w:numPr>
          <w:ilvl w:val="0"/>
          <w:numId w:val="27"/>
        </w:numPr>
        <w:suppressAutoHyphens w:val="0"/>
        <w:autoSpaceDE w:val="0"/>
        <w:adjustRightInd w:val="0"/>
        <w:snapToGrid w:val="0"/>
        <w:spacing w:before="120" w:after="120" w:line="300" w:lineRule="atLeast"/>
        <w:contextualSpacing/>
        <w:textAlignment w:val="auto"/>
        <w:rPr>
          <w:color w:val="000000"/>
          <w:sz w:val="24"/>
          <w:lang w:val="x-none"/>
        </w:rPr>
      </w:pPr>
      <w:r w:rsidRPr="00F21C75">
        <w:rPr>
          <w:color w:val="000000"/>
          <w:sz w:val="24"/>
          <w:lang w:val="x-none"/>
        </w:rPr>
        <w:t>Following the Consultation period the Workgroup is required to consider all responses</w:t>
      </w:r>
      <w:r w:rsidRPr="00F21C75">
        <w:rPr>
          <w:color w:val="000000"/>
          <w:sz w:val="24"/>
        </w:rPr>
        <w:t xml:space="preserve"> </w:t>
      </w:r>
      <w:r w:rsidRPr="00F21C75">
        <w:rPr>
          <w:color w:val="000000"/>
          <w:sz w:val="24"/>
          <w:lang w:val="x-none"/>
        </w:rPr>
        <w:t>including any Workgroup Consultation Alternative Requests. In undertaking an</w:t>
      </w:r>
      <w:r w:rsidRPr="00F21C75">
        <w:rPr>
          <w:color w:val="000000"/>
          <w:sz w:val="24"/>
        </w:rPr>
        <w:t xml:space="preserve"> </w:t>
      </w:r>
      <w:r w:rsidRPr="00F21C75">
        <w:rPr>
          <w:color w:val="000000"/>
          <w:sz w:val="24"/>
          <w:lang w:val="x-none"/>
        </w:rPr>
        <w:t>assessment of any Workgroup Consultation Alternative Request, the Workgroup should</w:t>
      </w:r>
      <w:r w:rsidRPr="00F21C75">
        <w:rPr>
          <w:color w:val="000000"/>
          <w:sz w:val="24"/>
        </w:rPr>
        <w:t xml:space="preserve"> </w:t>
      </w:r>
      <w:r w:rsidRPr="00F21C75">
        <w:rPr>
          <w:color w:val="000000"/>
          <w:sz w:val="24"/>
          <w:lang w:val="x-none"/>
        </w:rPr>
        <w:t>consider whether it better facilitates the Grid Code Objectives than the current version of</w:t>
      </w:r>
      <w:r w:rsidRPr="00F21C75">
        <w:rPr>
          <w:color w:val="000000"/>
          <w:sz w:val="24"/>
        </w:rPr>
        <w:t xml:space="preserve"> </w:t>
      </w:r>
      <w:r w:rsidRPr="00F21C75">
        <w:rPr>
          <w:color w:val="000000"/>
          <w:sz w:val="24"/>
          <w:lang w:val="x-none"/>
        </w:rPr>
        <w:t>the Grid Code.</w:t>
      </w:r>
      <w:r w:rsidRPr="00F21C75">
        <w:rPr>
          <w:color w:val="000000"/>
          <w:sz w:val="24"/>
        </w:rPr>
        <w:t xml:space="preserve"> </w:t>
      </w:r>
    </w:p>
    <w:p w14:paraId="727879B0" w14:textId="77777777" w:rsidR="00321C75" w:rsidRPr="00C94FF7" w:rsidRDefault="00321C75" w:rsidP="00321C75">
      <w:pPr>
        <w:autoSpaceDE w:val="0"/>
        <w:adjustRightInd w:val="0"/>
        <w:snapToGrid w:val="0"/>
        <w:rPr>
          <w:color w:val="000000"/>
          <w:sz w:val="24"/>
          <w:lang w:val="x-none"/>
        </w:rPr>
      </w:pPr>
    </w:p>
    <w:p w14:paraId="12E14615" w14:textId="77777777" w:rsidR="00321C75" w:rsidRPr="002A77AA" w:rsidRDefault="00321C75" w:rsidP="00F770CB">
      <w:pPr>
        <w:pStyle w:val="ListParagraph"/>
        <w:numPr>
          <w:ilvl w:val="0"/>
          <w:numId w:val="27"/>
        </w:numPr>
        <w:suppressAutoHyphens w:val="0"/>
        <w:autoSpaceDE w:val="0"/>
        <w:adjustRightInd w:val="0"/>
        <w:snapToGrid w:val="0"/>
        <w:spacing w:before="120" w:after="120" w:line="300" w:lineRule="atLeast"/>
        <w:contextualSpacing/>
        <w:textAlignment w:val="auto"/>
        <w:rPr>
          <w:color w:val="000000"/>
          <w:sz w:val="24"/>
          <w:lang w:val="x-none"/>
        </w:rPr>
      </w:pPr>
      <w:r w:rsidRPr="00F21C75">
        <w:rPr>
          <w:color w:val="000000"/>
          <w:sz w:val="24"/>
          <w:lang w:val="x-none"/>
        </w:rPr>
        <w:t>As appropriate, the Workgroup will be required to undertake any further analysis and</w:t>
      </w:r>
      <w:r>
        <w:rPr>
          <w:color w:val="000000"/>
          <w:sz w:val="24"/>
        </w:rPr>
        <w:t xml:space="preserve"> </w:t>
      </w:r>
      <w:r w:rsidRPr="002A77AA">
        <w:rPr>
          <w:color w:val="000000"/>
          <w:sz w:val="24"/>
          <w:lang w:val="x-none"/>
        </w:rPr>
        <w:t>update the appropriate sections of the original Modification Proposal and/or WA</w:t>
      </w:r>
      <w:r w:rsidRPr="002A77AA">
        <w:rPr>
          <w:color w:val="000000"/>
          <w:sz w:val="24"/>
        </w:rPr>
        <w:t>G</w:t>
      </w:r>
      <w:r w:rsidRPr="002A77AA">
        <w:rPr>
          <w:color w:val="000000"/>
          <w:sz w:val="24"/>
          <w:lang w:val="x-none"/>
        </w:rPr>
        <w:t>CM</w:t>
      </w:r>
      <w:r w:rsidRPr="002A77AA">
        <w:rPr>
          <w:color w:val="000000"/>
          <w:sz w:val="24"/>
        </w:rPr>
        <w:t xml:space="preserve"> </w:t>
      </w:r>
      <w:r w:rsidRPr="002A77AA">
        <w:rPr>
          <w:color w:val="000000"/>
          <w:sz w:val="24"/>
          <w:lang w:val="x-none"/>
        </w:rPr>
        <w:t>proposals (Workgroup members cannot amend the original text submitted by the</w:t>
      </w:r>
      <w:r w:rsidRPr="002A77AA">
        <w:rPr>
          <w:color w:val="000000"/>
          <w:sz w:val="24"/>
        </w:rPr>
        <w:t xml:space="preserve"> </w:t>
      </w:r>
      <w:r w:rsidRPr="002A77AA">
        <w:rPr>
          <w:color w:val="000000"/>
          <w:sz w:val="24"/>
          <w:lang w:val="x-none"/>
        </w:rPr>
        <w:t>Proposer of the modification)</w:t>
      </w:r>
      <w:r w:rsidRPr="002A77AA">
        <w:rPr>
          <w:color w:val="000000"/>
          <w:sz w:val="24"/>
        </w:rPr>
        <w:t>.</w:t>
      </w:r>
      <w:r w:rsidRPr="002A77AA">
        <w:rPr>
          <w:color w:val="000000"/>
          <w:sz w:val="24"/>
          <w:lang w:val="x-none"/>
        </w:rPr>
        <w:t xml:space="preserve"> All responses including any Workgroup Consultation</w:t>
      </w:r>
      <w:r w:rsidRPr="002A77AA">
        <w:rPr>
          <w:color w:val="000000"/>
          <w:sz w:val="24"/>
        </w:rPr>
        <w:t xml:space="preserve"> </w:t>
      </w:r>
      <w:r w:rsidRPr="002A77AA">
        <w:rPr>
          <w:color w:val="000000"/>
          <w:sz w:val="24"/>
          <w:lang w:val="x-none"/>
        </w:rPr>
        <w:t>Alternative Requests shall be included within the final report including a summary of the</w:t>
      </w:r>
      <w:r w:rsidRPr="002A77AA">
        <w:rPr>
          <w:color w:val="000000"/>
          <w:sz w:val="24"/>
        </w:rPr>
        <w:t xml:space="preserve"> </w:t>
      </w:r>
      <w:r w:rsidRPr="002A77AA">
        <w:rPr>
          <w:color w:val="000000"/>
          <w:sz w:val="24"/>
          <w:lang w:val="x-none"/>
        </w:rPr>
        <w:t>Workgroup's deliberations and conclusions. The report should make it clear where and</w:t>
      </w:r>
      <w:r w:rsidRPr="002A77AA">
        <w:rPr>
          <w:color w:val="000000"/>
          <w:sz w:val="24"/>
        </w:rPr>
        <w:t xml:space="preserve"> </w:t>
      </w:r>
      <w:r w:rsidRPr="002A77AA">
        <w:rPr>
          <w:color w:val="000000"/>
          <w:sz w:val="24"/>
          <w:lang w:val="x-none"/>
        </w:rPr>
        <w:t>why the Workgroup chair</w:t>
      </w:r>
      <w:r>
        <w:rPr>
          <w:color w:val="000000"/>
          <w:sz w:val="24"/>
        </w:rPr>
        <w:t>person</w:t>
      </w:r>
      <w:r w:rsidRPr="002A77AA">
        <w:rPr>
          <w:color w:val="000000"/>
          <w:sz w:val="24"/>
          <w:lang w:val="x-none"/>
        </w:rPr>
        <w:t xml:space="preserve"> has exercised their right under the Grid Code to progress a</w:t>
      </w:r>
      <w:r w:rsidRPr="002A77AA">
        <w:rPr>
          <w:color w:val="000000"/>
          <w:sz w:val="24"/>
        </w:rPr>
        <w:t xml:space="preserve"> </w:t>
      </w:r>
      <w:r w:rsidRPr="002A77AA">
        <w:rPr>
          <w:color w:val="000000"/>
          <w:sz w:val="24"/>
          <w:lang w:val="x-none"/>
        </w:rPr>
        <w:t>Workgroup Consultation Alternative Request or a WA</w:t>
      </w:r>
      <w:r w:rsidRPr="002A77AA">
        <w:rPr>
          <w:color w:val="000000"/>
          <w:sz w:val="24"/>
        </w:rPr>
        <w:t>G</w:t>
      </w:r>
      <w:r w:rsidRPr="002A77AA">
        <w:rPr>
          <w:color w:val="000000"/>
          <w:sz w:val="24"/>
          <w:lang w:val="x-none"/>
        </w:rPr>
        <w:t>CM proposal against the majority</w:t>
      </w:r>
      <w:r w:rsidRPr="002A77AA">
        <w:rPr>
          <w:color w:val="000000"/>
          <w:sz w:val="24"/>
        </w:rPr>
        <w:t xml:space="preserve"> </w:t>
      </w:r>
      <w:r w:rsidRPr="002A77AA">
        <w:rPr>
          <w:color w:val="000000"/>
          <w:sz w:val="24"/>
          <w:lang w:val="x-none"/>
        </w:rPr>
        <w:t>views of Workgroup members. It should also be explicitly stated where, under these</w:t>
      </w:r>
      <w:r w:rsidRPr="002A77AA">
        <w:rPr>
          <w:color w:val="000000"/>
          <w:sz w:val="24"/>
        </w:rPr>
        <w:t xml:space="preserve"> </w:t>
      </w:r>
      <w:r w:rsidRPr="002A77AA">
        <w:rPr>
          <w:color w:val="000000"/>
          <w:sz w:val="24"/>
          <w:lang w:val="x-none"/>
        </w:rPr>
        <w:t>circumstances, the Workgroup chair</w:t>
      </w:r>
      <w:r>
        <w:rPr>
          <w:color w:val="000000"/>
          <w:sz w:val="24"/>
        </w:rPr>
        <w:t>person</w:t>
      </w:r>
      <w:r w:rsidRPr="002A77AA">
        <w:rPr>
          <w:color w:val="000000"/>
          <w:sz w:val="24"/>
          <w:lang w:val="x-none"/>
        </w:rPr>
        <w:t xml:space="preserve"> is employed by the same organisation who</w:t>
      </w:r>
      <w:r w:rsidRPr="002A77AA">
        <w:rPr>
          <w:color w:val="000000"/>
          <w:sz w:val="24"/>
        </w:rPr>
        <w:t xml:space="preserve"> </w:t>
      </w:r>
      <w:r w:rsidRPr="002A77AA">
        <w:rPr>
          <w:color w:val="000000"/>
          <w:sz w:val="24"/>
          <w:lang w:val="x-none"/>
        </w:rPr>
        <w:t>submitted the Workgroup Consultation Alternative Request.</w:t>
      </w:r>
    </w:p>
    <w:p w14:paraId="674A51E4" w14:textId="77777777" w:rsidR="00321C75" w:rsidRPr="00C94FF7" w:rsidRDefault="00321C75" w:rsidP="00321C75">
      <w:pPr>
        <w:autoSpaceDE w:val="0"/>
        <w:adjustRightInd w:val="0"/>
        <w:snapToGrid w:val="0"/>
        <w:rPr>
          <w:color w:val="000000"/>
          <w:sz w:val="24"/>
          <w:lang w:val="x-none"/>
        </w:rPr>
      </w:pPr>
    </w:p>
    <w:p w14:paraId="293495DC" w14:textId="172D9197" w:rsidR="00321C75" w:rsidRPr="00F21C75" w:rsidRDefault="00321C75" w:rsidP="00F770CB">
      <w:pPr>
        <w:pStyle w:val="ListParagraph"/>
        <w:numPr>
          <w:ilvl w:val="0"/>
          <w:numId w:val="27"/>
        </w:numPr>
        <w:suppressAutoHyphens w:val="0"/>
        <w:autoSpaceDE w:val="0"/>
        <w:adjustRightInd w:val="0"/>
        <w:snapToGrid w:val="0"/>
        <w:spacing w:before="120" w:after="120" w:line="300" w:lineRule="atLeast"/>
        <w:contextualSpacing/>
        <w:textAlignment w:val="auto"/>
        <w:rPr>
          <w:color w:val="FF0000"/>
          <w:lang w:val="en-US"/>
        </w:rPr>
      </w:pPr>
      <w:r w:rsidRPr="51F3C301">
        <w:rPr>
          <w:color w:val="000000" w:themeColor="text1"/>
          <w:sz w:val="24"/>
          <w:szCs w:val="24"/>
          <w:lang w:val="en-US"/>
        </w:rPr>
        <w:t xml:space="preserve">The Workgroup is to submit its final </w:t>
      </w:r>
      <w:r w:rsidRPr="51F3C301">
        <w:rPr>
          <w:color w:val="000000" w:themeColor="text1"/>
          <w:sz w:val="24"/>
          <w:szCs w:val="24"/>
        </w:rPr>
        <w:t>Workgroup R</w:t>
      </w:r>
      <w:r w:rsidRPr="51F3C301">
        <w:rPr>
          <w:color w:val="000000" w:themeColor="text1"/>
          <w:sz w:val="24"/>
          <w:szCs w:val="24"/>
          <w:lang w:val="en-US"/>
        </w:rPr>
        <w:t xml:space="preserve">eport to the </w:t>
      </w:r>
      <w:r w:rsidRPr="51F3C301">
        <w:rPr>
          <w:color w:val="000000" w:themeColor="text1"/>
          <w:sz w:val="24"/>
          <w:szCs w:val="24"/>
        </w:rPr>
        <w:t>Grid Code Review</w:t>
      </w:r>
      <w:r w:rsidRPr="51F3C301">
        <w:rPr>
          <w:color w:val="000000" w:themeColor="text1"/>
          <w:sz w:val="24"/>
          <w:szCs w:val="24"/>
          <w:lang w:val="en-US"/>
        </w:rPr>
        <w:t xml:space="preserve"> Panel Secretary on </w:t>
      </w:r>
      <w:r w:rsidR="00DE3A00">
        <w:rPr>
          <w:b/>
          <w:color w:val="000000" w:themeColor="text1"/>
          <w:sz w:val="24"/>
          <w:szCs w:val="24"/>
          <w:lang w:val="en-US"/>
        </w:rPr>
        <w:t>19</w:t>
      </w:r>
      <w:r w:rsidR="00AC3B51">
        <w:rPr>
          <w:b/>
          <w:color w:val="000000" w:themeColor="text1"/>
          <w:sz w:val="24"/>
          <w:szCs w:val="24"/>
          <w:lang w:val="en-US"/>
        </w:rPr>
        <w:t xml:space="preserve"> February</w:t>
      </w:r>
      <w:r w:rsidR="00AC3B51" w:rsidRPr="51F3C301">
        <w:rPr>
          <w:b/>
          <w:color w:val="000000" w:themeColor="text1"/>
          <w:sz w:val="24"/>
          <w:szCs w:val="24"/>
          <w:lang w:val="en-US"/>
        </w:rPr>
        <w:t xml:space="preserve"> 202</w:t>
      </w:r>
      <w:r w:rsidR="00AC3B51">
        <w:rPr>
          <w:b/>
          <w:color w:val="000000" w:themeColor="text1"/>
          <w:sz w:val="24"/>
          <w:szCs w:val="24"/>
          <w:lang w:val="en-US"/>
        </w:rPr>
        <w:t>5</w:t>
      </w:r>
      <w:r w:rsidR="009E30A6">
        <w:rPr>
          <w:b/>
          <w:color w:val="000000" w:themeColor="text1"/>
          <w:sz w:val="24"/>
          <w:szCs w:val="24"/>
          <w:lang w:val="en-US"/>
        </w:rPr>
        <w:t xml:space="preserve"> </w:t>
      </w:r>
      <w:r w:rsidRPr="51F3C301">
        <w:rPr>
          <w:color w:val="000000" w:themeColor="text1"/>
          <w:sz w:val="24"/>
          <w:szCs w:val="24"/>
          <w:lang w:val="en-US"/>
        </w:rPr>
        <w:t xml:space="preserve">for circulation to Panel Members. The final </w:t>
      </w:r>
      <w:r w:rsidRPr="51F3C301">
        <w:rPr>
          <w:color w:val="000000" w:themeColor="text1"/>
          <w:sz w:val="24"/>
          <w:szCs w:val="24"/>
        </w:rPr>
        <w:t>Workgroup R</w:t>
      </w:r>
      <w:r w:rsidRPr="51F3C301">
        <w:rPr>
          <w:color w:val="000000" w:themeColor="text1"/>
          <w:sz w:val="24"/>
          <w:szCs w:val="24"/>
          <w:lang w:val="en-US"/>
        </w:rPr>
        <w:t xml:space="preserve">eport conclusions will be presented to the Grid Code Review Panel meeting on </w:t>
      </w:r>
      <w:r w:rsidR="00D049D7">
        <w:rPr>
          <w:b/>
          <w:color w:val="000000" w:themeColor="text1"/>
          <w:sz w:val="24"/>
          <w:szCs w:val="24"/>
          <w:lang w:val="en-US"/>
        </w:rPr>
        <w:t>27 February</w:t>
      </w:r>
      <w:r w:rsidR="00B946D2" w:rsidRPr="51F3C301">
        <w:rPr>
          <w:b/>
          <w:color w:val="000000" w:themeColor="text1"/>
          <w:sz w:val="24"/>
          <w:szCs w:val="24"/>
          <w:lang w:val="en-US"/>
        </w:rPr>
        <w:t xml:space="preserve"> 202</w:t>
      </w:r>
      <w:r w:rsidR="00D049D7">
        <w:rPr>
          <w:b/>
          <w:color w:val="000000" w:themeColor="text1"/>
          <w:sz w:val="24"/>
          <w:szCs w:val="24"/>
          <w:lang w:val="en-US"/>
        </w:rPr>
        <w:t>5</w:t>
      </w:r>
      <w:r w:rsidRPr="51F3C301">
        <w:rPr>
          <w:color w:val="000000" w:themeColor="text1"/>
          <w:sz w:val="24"/>
          <w:szCs w:val="24"/>
          <w:lang w:val="en-US"/>
        </w:rPr>
        <w:t>.</w:t>
      </w:r>
    </w:p>
    <w:p w14:paraId="6165E054" w14:textId="77777777" w:rsidR="00321C75" w:rsidRPr="00194B25" w:rsidRDefault="00321C75" w:rsidP="00321C75">
      <w:pPr>
        <w:spacing w:after="0" w:line="240" w:lineRule="auto"/>
        <w:jc w:val="both"/>
        <w:rPr>
          <w:sz w:val="24"/>
        </w:rPr>
      </w:pPr>
    </w:p>
    <w:p w14:paraId="1C5BD454" w14:textId="77777777" w:rsidR="00321C75" w:rsidRPr="001707C1" w:rsidRDefault="00321C75" w:rsidP="001707C1">
      <w:pPr>
        <w:pStyle w:val="Checklist"/>
      </w:pPr>
      <w:r w:rsidRPr="00194B25">
        <w:t>Membership</w:t>
      </w:r>
    </w:p>
    <w:p w14:paraId="09ED5DE1" w14:textId="77777777" w:rsidR="00321C75" w:rsidRPr="00194B25" w:rsidRDefault="00321C75" w:rsidP="00F770CB">
      <w:pPr>
        <w:numPr>
          <w:ilvl w:val="0"/>
          <w:numId w:val="27"/>
        </w:numPr>
        <w:suppressAutoHyphens w:val="0"/>
        <w:autoSpaceDN/>
        <w:spacing w:after="0" w:line="240" w:lineRule="auto"/>
        <w:jc w:val="both"/>
        <w:textAlignment w:val="auto"/>
        <w:rPr>
          <w:sz w:val="24"/>
        </w:rPr>
      </w:pPr>
      <w:r w:rsidRPr="00194B25">
        <w:rPr>
          <w:sz w:val="24"/>
        </w:rPr>
        <w:t xml:space="preserve">It is recommended that the Workgroup has the following members: </w:t>
      </w:r>
    </w:p>
    <w:p w14:paraId="72373F87" w14:textId="77777777" w:rsidR="00321C75" w:rsidRPr="00194B25" w:rsidRDefault="00321C75" w:rsidP="00321C75">
      <w:pPr>
        <w:ind w:left="720"/>
        <w:jc w:val="both"/>
        <w:rPr>
          <w:sz w:val="24"/>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3119"/>
        <w:gridCol w:w="3118"/>
      </w:tblGrid>
      <w:tr w:rsidR="00321C75" w:rsidRPr="00194B25" w14:paraId="36ED8336" w14:textId="77777777" w:rsidTr="001707C1">
        <w:tc>
          <w:tcPr>
            <w:tcW w:w="2977" w:type="dxa"/>
            <w:shd w:val="clear" w:color="auto" w:fill="3F0731"/>
            <w:hideMark/>
          </w:tcPr>
          <w:p w14:paraId="4C8D0020" w14:textId="77777777" w:rsidR="00321C75" w:rsidRPr="00194B25" w:rsidRDefault="00321C75" w:rsidP="008B74C9">
            <w:pPr>
              <w:jc w:val="both"/>
              <w:rPr>
                <w:b/>
                <w:color w:val="FFFFFF"/>
                <w:sz w:val="24"/>
              </w:rPr>
            </w:pPr>
            <w:r w:rsidRPr="00194B25">
              <w:rPr>
                <w:b/>
                <w:color w:val="FFFFFF"/>
                <w:sz w:val="24"/>
              </w:rPr>
              <w:t>Role</w:t>
            </w:r>
          </w:p>
        </w:tc>
        <w:tc>
          <w:tcPr>
            <w:tcW w:w="3119" w:type="dxa"/>
            <w:shd w:val="clear" w:color="auto" w:fill="3F0731"/>
            <w:hideMark/>
          </w:tcPr>
          <w:p w14:paraId="584A9C9F" w14:textId="77777777" w:rsidR="00321C75" w:rsidRPr="00194B25" w:rsidRDefault="00321C75" w:rsidP="008B74C9">
            <w:pPr>
              <w:jc w:val="both"/>
              <w:rPr>
                <w:b/>
                <w:color w:val="FFFFFF"/>
                <w:sz w:val="24"/>
              </w:rPr>
            </w:pPr>
            <w:r w:rsidRPr="00194B25">
              <w:rPr>
                <w:b/>
                <w:color w:val="FFFFFF"/>
                <w:sz w:val="24"/>
              </w:rPr>
              <w:t>Name</w:t>
            </w:r>
          </w:p>
        </w:tc>
        <w:tc>
          <w:tcPr>
            <w:tcW w:w="3118" w:type="dxa"/>
            <w:shd w:val="clear" w:color="auto" w:fill="3F0731"/>
            <w:hideMark/>
          </w:tcPr>
          <w:p w14:paraId="4167672A" w14:textId="77777777" w:rsidR="00321C75" w:rsidRPr="00194B25" w:rsidRDefault="00321C75" w:rsidP="008B74C9">
            <w:pPr>
              <w:jc w:val="both"/>
              <w:rPr>
                <w:b/>
                <w:color w:val="FFFFFF"/>
                <w:sz w:val="24"/>
              </w:rPr>
            </w:pPr>
            <w:r w:rsidRPr="00194B25">
              <w:rPr>
                <w:b/>
                <w:color w:val="FFFFFF"/>
                <w:sz w:val="24"/>
              </w:rPr>
              <w:t>Representing</w:t>
            </w:r>
          </w:p>
        </w:tc>
      </w:tr>
      <w:tr w:rsidR="00A74540" w:rsidRPr="00194B25" w14:paraId="00D04EA5" w14:textId="77777777" w:rsidTr="001707C1">
        <w:tc>
          <w:tcPr>
            <w:tcW w:w="2977" w:type="dxa"/>
            <w:hideMark/>
          </w:tcPr>
          <w:p w14:paraId="50CF76FF" w14:textId="77777777" w:rsidR="00A74540" w:rsidRPr="00194B25" w:rsidRDefault="00A74540" w:rsidP="00A74540">
            <w:pPr>
              <w:rPr>
                <w:sz w:val="24"/>
              </w:rPr>
            </w:pPr>
            <w:r w:rsidRPr="00194B25">
              <w:rPr>
                <w:sz w:val="24"/>
              </w:rPr>
              <w:t>Chair</w:t>
            </w:r>
          </w:p>
        </w:tc>
        <w:tc>
          <w:tcPr>
            <w:tcW w:w="3119" w:type="dxa"/>
          </w:tcPr>
          <w:p w14:paraId="4215004F" w14:textId="6A2B8ED5" w:rsidR="00A74540" w:rsidRPr="00194B25" w:rsidRDefault="00A74540" w:rsidP="00A74540">
            <w:pPr>
              <w:rPr>
                <w:sz w:val="24"/>
              </w:rPr>
            </w:pPr>
            <w:r>
              <w:rPr>
                <w:sz w:val="24"/>
              </w:rPr>
              <w:t>Teri Puddefoot</w:t>
            </w:r>
          </w:p>
        </w:tc>
        <w:tc>
          <w:tcPr>
            <w:tcW w:w="3118" w:type="dxa"/>
          </w:tcPr>
          <w:p w14:paraId="3AB9B137" w14:textId="45D441AE" w:rsidR="00A74540" w:rsidRPr="00194B25" w:rsidRDefault="00A74540" w:rsidP="00A74540">
            <w:pPr>
              <w:rPr>
                <w:sz w:val="24"/>
              </w:rPr>
            </w:pPr>
            <w:r>
              <w:rPr>
                <w:sz w:val="24"/>
              </w:rPr>
              <w:t xml:space="preserve">National </w:t>
            </w:r>
            <w:r w:rsidR="00F26F51">
              <w:rPr>
                <w:sz w:val="24"/>
              </w:rPr>
              <w:t>Electricity System Operator</w:t>
            </w:r>
          </w:p>
        </w:tc>
      </w:tr>
      <w:tr w:rsidR="00A74540" w:rsidRPr="00194B25" w14:paraId="2E05E323" w14:textId="77777777" w:rsidTr="001707C1">
        <w:tc>
          <w:tcPr>
            <w:tcW w:w="2977" w:type="dxa"/>
            <w:hideMark/>
          </w:tcPr>
          <w:p w14:paraId="5265C43E" w14:textId="77777777" w:rsidR="00A74540" w:rsidRPr="00194B25" w:rsidRDefault="00A74540" w:rsidP="00A74540">
            <w:pPr>
              <w:rPr>
                <w:sz w:val="24"/>
              </w:rPr>
            </w:pPr>
            <w:r w:rsidRPr="00194B25">
              <w:rPr>
                <w:sz w:val="24"/>
              </w:rPr>
              <w:t>Technical Secretary</w:t>
            </w:r>
          </w:p>
        </w:tc>
        <w:tc>
          <w:tcPr>
            <w:tcW w:w="3119" w:type="dxa"/>
          </w:tcPr>
          <w:p w14:paraId="25265020" w14:textId="18EC7600" w:rsidR="00A74540" w:rsidRPr="00194B25" w:rsidRDefault="00A74540" w:rsidP="00A74540">
            <w:pPr>
              <w:rPr>
                <w:sz w:val="24"/>
              </w:rPr>
            </w:pPr>
            <w:r>
              <w:rPr>
                <w:sz w:val="24"/>
              </w:rPr>
              <w:t>Rashpal Gata Aura</w:t>
            </w:r>
          </w:p>
        </w:tc>
        <w:tc>
          <w:tcPr>
            <w:tcW w:w="3118" w:type="dxa"/>
          </w:tcPr>
          <w:p w14:paraId="49DC9326" w14:textId="6E104575" w:rsidR="00A74540" w:rsidRPr="00194B25" w:rsidRDefault="00F26F51" w:rsidP="00A74540">
            <w:pPr>
              <w:rPr>
                <w:sz w:val="24"/>
              </w:rPr>
            </w:pPr>
            <w:r>
              <w:rPr>
                <w:sz w:val="24"/>
              </w:rPr>
              <w:t>National Electricity System Operator</w:t>
            </w:r>
          </w:p>
        </w:tc>
      </w:tr>
      <w:tr w:rsidR="00A74540" w:rsidRPr="00194B25" w14:paraId="5AE1A519" w14:textId="77777777" w:rsidTr="001707C1">
        <w:tc>
          <w:tcPr>
            <w:tcW w:w="2977" w:type="dxa"/>
            <w:hideMark/>
          </w:tcPr>
          <w:p w14:paraId="32E77063" w14:textId="77777777" w:rsidR="00A74540" w:rsidRPr="00194B25" w:rsidRDefault="00A74540" w:rsidP="00A74540">
            <w:pPr>
              <w:rPr>
                <w:sz w:val="24"/>
              </w:rPr>
            </w:pPr>
            <w:r w:rsidRPr="00194B25">
              <w:rPr>
                <w:sz w:val="24"/>
              </w:rPr>
              <w:t>Proposer</w:t>
            </w:r>
          </w:p>
        </w:tc>
        <w:tc>
          <w:tcPr>
            <w:tcW w:w="3119" w:type="dxa"/>
          </w:tcPr>
          <w:p w14:paraId="73CF420E" w14:textId="010EDBBF" w:rsidR="00A74540" w:rsidRPr="00194B25" w:rsidRDefault="00A74540" w:rsidP="00A74540">
            <w:pPr>
              <w:rPr>
                <w:sz w:val="24"/>
              </w:rPr>
            </w:pPr>
            <w:r>
              <w:rPr>
                <w:sz w:val="24"/>
              </w:rPr>
              <w:t>Ian Povey</w:t>
            </w:r>
          </w:p>
        </w:tc>
        <w:tc>
          <w:tcPr>
            <w:tcW w:w="3118" w:type="dxa"/>
          </w:tcPr>
          <w:p w14:paraId="712606D9" w14:textId="3210D427" w:rsidR="00A74540" w:rsidRPr="00194B25" w:rsidRDefault="00A74540" w:rsidP="00A74540">
            <w:pPr>
              <w:rPr>
                <w:sz w:val="24"/>
              </w:rPr>
            </w:pPr>
            <w:r w:rsidRPr="00CB24D2">
              <w:rPr>
                <w:sz w:val="24"/>
              </w:rPr>
              <w:t>Electricity North West Limited</w:t>
            </w:r>
          </w:p>
        </w:tc>
      </w:tr>
      <w:tr w:rsidR="00A74540" w:rsidRPr="00194B25" w14:paraId="11AFEDB1" w14:textId="77777777" w:rsidTr="001707C1">
        <w:tc>
          <w:tcPr>
            <w:tcW w:w="2977" w:type="dxa"/>
            <w:hideMark/>
          </w:tcPr>
          <w:p w14:paraId="1D878A13" w14:textId="77777777" w:rsidR="00A74540" w:rsidRPr="00194B25" w:rsidRDefault="00A74540" w:rsidP="00A74540">
            <w:pPr>
              <w:rPr>
                <w:sz w:val="24"/>
              </w:rPr>
            </w:pPr>
            <w:r w:rsidRPr="00194B25">
              <w:rPr>
                <w:sz w:val="24"/>
              </w:rPr>
              <w:t>Workgroup Member</w:t>
            </w:r>
          </w:p>
        </w:tc>
        <w:tc>
          <w:tcPr>
            <w:tcW w:w="3119" w:type="dxa"/>
          </w:tcPr>
          <w:p w14:paraId="73C8B425" w14:textId="4AA7A4A0" w:rsidR="00A74540" w:rsidRPr="00194B25" w:rsidRDefault="00A74540" w:rsidP="00A74540">
            <w:pPr>
              <w:rPr>
                <w:sz w:val="24"/>
              </w:rPr>
            </w:pPr>
            <w:proofErr w:type="spellStart"/>
            <w:r w:rsidRPr="003914D2">
              <w:rPr>
                <w:sz w:val="24"/>
              </w:rPr>
              <w:t>Somit</w:t>
            </w:r>
            <w:proofErr w:type="spellEnd"/>
            <w:r w:rsidRPr="003914D2">
              <w:rPr>
                <w:sz w:val="24"/>
              </w:rPr>
              <w:t xml:space="preserve"> Mohanty</w:t>
            </w:r>
          </w:p>
        </w:tc>
        <w:tc>
          <w:tcPr>
            <w:tcW w:w="3118" w:type="dxa"/>
          </w:tcPr>
          <w:p w14:paraId="75B3E6F3" w14:textId="1C6365E8" w:rsidR="00A74540" w:rsidRPr="00194B25" w:rsidRDefault="00A74540" w:rsidP="00A74540">
            <w:pPr>
              <w:rPr>
                <w:sz w:val="24"/>
              </w:rPr>
            </w:pPr>
            <w:r w:rsidRPr="003914D2">
              <w:rPr>
                <w:sz w:val="24"/>
              </w:rPr>
              <w:t>National Grid Electricity Transmission</w:t>
            </w:r>
          </w:p>
        </w:tc>
      </w:tr>
      <w:tr w:rsidR="00A74540" w:rsidRPr="00194B25" w14:paraId="7BAAD32E" w14:textId="77777777" w:rsidTr="001707C1">
        <w:tc>
          <w:tcPr>
            <w:tcW w:w="2977" w:type="dxa"/>
            <w:hideMark/>
          </w:tcPr>
          <w:p w14:paraId="253E6B0E" w14:textId="3D02D444" w:rsidR="00A74540" w:rsidRPr="00194B25" w:rsidRDefault="00A74540" w:rsidP="00A74540">
            <w:pPr>
              <w:rPr>
                <w:sz w:val="24"/>
              </w:rPr>
            </w:pPr>
            <w:r w:rsidRPr="00194B25">
              <w:rPr>
                <w:sz w:val="24"/>
              </w:rPr>
              <w:t>Workgroup</w:t>
            </w:r>
            <w:r>
              <w:rPr>
                <w:sz w:val="24"/>
              </w:rPr>
              <w:t xml:space="preserve"> </w:t>
            </w:r>
            <w:r w:rsidRPr="00194B25">
              <w:rPr>
                <w:sz w:val="24"/>
              </w:rPr>
              <w:t xml:space="preserve">Member </w:t>
            </w:r>
          </w:p>
        </w:tc>
        <w:tc>
          <w:tcPr>
            <w:tcW w:w="3119" w:type="dxa"/>
          </w:tcPr>
          <w:p w14:paraId="669DC410" w14:textId="2C4933EC" w:rsidR="00A74540" w:rsidRPr="00194B25" w:rsidRDefault="00A74540" w:rsidP="00A74540">
            <w:pPr>
              <w:rPr>
                <w:sz w:val="24"/>
              </w:rPr>
            </w:pPr>
            <w:r w:rsidRPr="003914D2">
              <w:rPr>
                <w:sz w:val="24"/>
              </w:rPr>
              <w:t>Zivanayi Musanhi</w:t>
            </w:r>
          </w:p>
        </w:tc>
        <w:tc>
          <w:tcPr>
            <w:tcW w:w="3118" w:type="dxa"/>
          </w:tcPr>
          <w:p w14:paraId="4D777AB2" w14:textId="0F59B8E2" w:rsidR="00A74540" w:rsidRPr="00194B25" w:rsidRDefault="00A74540" w:rsidP="00A74540">
            <w:pPr>
              <w:rPr>
                <w:sz w:val="24"/>
              </w:rPr>
            </w:pPr>
            <w:r w:rsidRPr="003914D2">
              <w:rPr>
                <w:sz w:val="24"/>
              </w:rPr>
              <w:t>South Eastern Power Networks plc</w:t>
            </w:r>
          </w:p>
        </w:tc>
      </w:tr>
      <w:tr w:rsidR="00A74540" w:rsidRPr="00194B25" w14:paraId="5435A5B5" w14:textId="77777777" w:rsidTr="001707C1">
        <w:trPr>
          <w:trHeight w:val="131"/>
        </w:trPr>
        <w:tc>
          <w:tcPr>
            <w:tcW w:w="2977" w:type="dxa"/>
            <w:hideMark/>
          </w:tcPr>
          <w:p w14:paraId="637487B7" w14:textId="77777777" w:rsidR="00A74540" w:rsidRPr="00194B25" w:rsidRDefault="00A74540" w:rsidP="00A74540">
            <w:pPr>
              <w:rPr>
                <w:sz w:val="24"/>
              </w:rPr>
            </w:pPr>
            <w:r w:rsidRPr="00194B25">
              <w:rPr>
                <w:sz w:val="24"/>
              </w:rPr>
              <w:t>Workgroup Member</w:t>
            </w:r>
          </w:p>
        </w:tc>
        <w:tc>
          <w:tcPr>
            <w:tcW w:w="3119" w:type="dxa"/>
          </w:tcPr>
          <w:p w14:paraId="08876900" w14:textId="001668E8" w:rsidR="00A74540" w:rsidRPr="00194B25" w:rsidRDefault="00A74540" w:rsidP="00A74540">
            <w:pPr>
              <w:rPr>
                <w:sz w:val="24"/>
              </w:rPr>
            </w:pPr>
            <w:r w:rsidRPr="003914D2">
              <w:rPr>
                <w:sz w:val="24"/>
              </w:rPr>
              <w:t>Graeme Vincent</w:t>
            </w:r>
          </w:p>
        </w:tc>
        <w:tc>
          <w:tcPr>
            <w:tcW w:w="3118" w:type="dxa"/>
          </w:tcPr>
          <w:p w14:paraId="4DD3DF98" w14:textId="76C34599" w:rsidR="00A74540" w:rsidRPr="00194B25" w:rsidRDefault="00A74540" w:rsidP="00A74540">
            <w:pPr>
              <w:rPr>
                <w:sz w:val="24"/>
              </w:rPr>
            </w:pPr>
            <w:r w:rsidRPr="003914D2">
              <w:rPr>
                <w:sz w:val="24"/>
              </w:rPr>
              <w:t>SP Distribution</w:t>
            </w:r>
          </w:p>
        </w:tc>
      </w:tr>
      <w:tr w:rsidR="00321C75" w:rsidRPr="00194B25" w14:paraId="7853CA0F" w14:textId="77777777" w:rsidTr="001707C1">
        <w:tc>
          <w:tcPr>
            <w:tcW w:w="2977" w:type="dxa"/>
            <w:hideMark/>
          </w:tcPr>
          <w:p w14:paraId="2922E247" w14:textId="77777777" w:rsidR="00321C75" w:rsidRPr="00194B25" w:rsidRDefault="00321C75" w:rsidP="008B74C9">
            <w:pPr>
              <w:rPr>
                <w:sz w:val="24"/>
              </w:rPr>
            </w:pPr>
            <w:r w:rsidRPr="00194B25">
              <w:rPr>
                <w:sz w:val="24"/>
              </w:rPr>
              <w:t>Workgroup Member</w:t>
            </w:r>
          </w:p>
        </w:tc>
        <w:tc>
          <w:tcPr>
            <w:tcW w:w="3119" w:type="dxa"/>
          </w:tcPr>
          <w:p w14:paraId="3A4F893F" w14:textId="07688EE1" w:rsidR="00321C75" w:rsidRPr="00194B25" w:rsidRDefault="00AE2C12" w:rsidP="008B74C9">
            <w:pPr>
              <w:rPr>
                <w:sz w:val="24"/>
              </w:rPr>
            </w:pPr>
            <w:r>
              <w:rPr>
                <w:sz w:val="24"/>
              </w:rPr>
              <w:t>Paul Thomson</w:t>
            </w:r>
          </w:p>
        </w:tc>
        <w:tc>
          <w:tcPr>
            <w:tcW w:w="3118" w:type="dxa"/>
          </w:tcPr>
          <w:p w14:paraId="18510C5B" w14:textId="6FAB71EE" w:rsidR="00321C75" w:rsidRPr="00194B25" w:rsidRDefault="00F26F51" w:rsidP="008B74C9">
            <w:pPr>
              <w:rPr>
                <w:sz w:val="24"/>
              </w:rPr>
            </w:pPr>
            <w:r>
              <w:rPr>
                <w:sz w:val="24"/>
              </w:rPr>
              <w:t xml:space="preserve">National </w:t>
            </w:r>
            <w:r w:rsidR="00C6583D">
              <w:rPr>
                <w:sz w:val="24"/>
              </w:rPr>
              <w:t>Electricity System</w:t>
            </w:r>
            <w:r>
              <w:rPr>
                <w:sz w:val="24"/>
              </w:rPr>
              <w:t xml:space="preserve"> Operator</w:t>
            </w:r>
          </w:p>
        </w:tc>
      </w:tr>
      <w:tr w:rsidR="0014388F" w:rsidRPr="00194B25" w14:paraId="20CA0A0A" w14:textId="77777777" w:rsidTr="001707C1">
        <w:tc>
          <w:tcPr>
            <w:tcW w:w="2977" w:type="dxa"/>
          </w:tcPr>
          <w:p w14:paraId="0AAFE7BB" w14:textId="11C2B80A" w:rsidR="0014388F" w:rsidRPr="00194B25" w:rsidRDefault="0014388F" w:rsidP="0014388F">
            <w:pPr>
              <w:rPr>
                <w:sz w:val="24"/>
              </w:rPr>
            </w:pPr>
            <w:r w:rsidRPr="00194B25">
              <w:rPr>
                <w:sz w:val="24"/>
              </w:rPr>
              <w:t>Workgroup Member</w:t>
            </w:r>
          </w:p>
        </w:tc>
        <w:tc>
          <w:tcPr>
            <w:tcW w:w="3119" w:type="dxa"/>
          </w:tcPr>
          <w:p w14:paraId="1959AB75" w14:textId="740967CC" w:rsidR="0014388F" w:rsidRDefault="0014388F" w:rsidP="0014388F">
            <w:pPr>
              <w:rPr>
                <w:sz w:val="24"/>
              </w:rPr>
            </w:pPr>
            <w:r>
              <w:rPr>
                <w:sz w:val="24"/>
              </w:rPr>
              <w:t xml:space="preserve">David </w:t>
            </w:r>
            <w:r w:rsidR="00C855B6">
              <w:rPr>
                <w:sz w:val="24"/>
              </w:rPr>
              <w:t>Tuffery</w:t>
            </w:r>
          </w:p>
        </w:tc>
        <w:tc>
          <w:tcPr>
            <w:tcW w:w="3118" w:type="dxa"/>
          </w:tcPr>
          <w:p w14:paraId="201355A9" w14:textId="3BE18DC1" w:rsidR="0014388F" w:rsidRDefault="00C855B6" w:rsidP="0014388F">
            <w:pPr>
              <w:rPr>
                <w:sz w:val="24"/>
              </w:rPr>
            </w:pPr>
            <w:r w:rsidRPr="003914D2">
              <w:rPr>
                <w:sz w:val="24"/>
              </w:rPr>
              <w:t>National Grid Electricity Transmission</w:t>
            </w:r>
          </w:p>
        </w:tc>
      </w:tr>
      <w:tr w:rsidR="006C408A" w:rsidRPr="00194B25" w14:paraId="0892B080" w14:textId="77777777" w:rsidTr="001707C1">
        <w:tc>
          <w:tcPr>
            <w:tcW w:w="2977" w:type="dxa"/>
          </w:tcPr>
          <w:p w14:paraId="025A2A80" w14:textId="5C112B59" w:rsidR="006C408A" w:rsidRPr="00194B25" w:rsidRDefault="006C408A" w:rsidP="006C408A">
            <w:pPr>
              <w:rPr>
                <w:sz w:val="24"/>
              </w:rPr>
            </w:pPr>
            <w:r w:rsidRPr="00A67ACF">
              <w:rPr>
                <w:sz w:val="24"/>
              </w:rPr>
              <w:t>Workgroup Member</w:t>
            </w:r>
          </w:p>
        </w:tc>
        <w:tc>
          <w:tcPr>
            <w:tcW w:w="3119" w:type="dxa"/>
          </w:tcPr>
          <w:p w14:paraId="581D288C" w14:textId="348955E0" w:rsidR="006C408A" w:rsidRDefault="006C408A" w:rsidP="006C408A">
            <w:pPr>
              <w:rPr>
                <w:sz w:val="24"/>
              </w:rPr>
            </w:pPr>
            <w:r>
              <w:rPr>
                <w:sz w:val="24"/>
              </w:rPr>
              <w:t>Will Monnaie</w:t>
            </w:r>
          </w:p>
        </w:tc>
        <w:tc>
          <w:tcPr>
            <w:tcW w:w="3118" w:type="dxa"/>
          </w:tcPr>
          <w:p w14:paraId="71A9579A" w14:textId="49D418A5" w:rsidR="006C408A" w:rsidRPr="003914D2" w:rsidRDefault="00A81A79" w:rsidP="006C408A">
            <w:pPr>
              <w:rPr>
                <w:sz w:val="24"/>
              </w:rPr>
            </w:pPr>
            <w:r w:rsidRPr="00A81A79">
              <w:rPr>
                <w:sz w:val="24"/>
              </w:rPr>
              <w:t>SHEPD Southern Electric</w:t>
            </w:r>
          </w:p>
        </w:tc>
      </w:tr>
      <w:tr w:rsidR="00A81A79" w:rsidRPr="00194B25" w14:paraId="3D342E4B" w14:textId="77777777">
        <w:tc>
          <w:tcPr>
            <w:tcW w:w="2977" w:type="dxa"/>
          </w:tcPr>
          <w:p w14:paraId="26E90B91" w14:textId="19B8CD73" w:rsidR="00A81A79" w:rsidRPr="00194B25" w:rsidRDefault="00A81A79" w:rsidP="00A81A79">
            <w:pPr>
              <w:rPr>
                <w:sz w:val="24"/>
              </w:rPr>
            </w:pPr>
            <w:r w:rsidRPr="00A67ACF">
              <w:rPr>
                <w:sz w:val="24"/>
              </w:rPr>
              <w:t>Workgroup Member</w:t>
            </w:r>
          </w:p>
        </w:tc>
        <w:tc>
          <w:tcPr>
            <w:tcW w:w="3119" w:type="dxa"/>
            <w:vAlign w:val="bottom"/>
          </w:tcPr>
          <w:p w14:paraId="556D8EDE" w14:textId="32F02EAC" w:rsidR="00A81A79" w:rsidRDefault="00A81A79" w:rsidP="00A81A79">
            <w:pPr>
              <w:rPr>
                <w:sz w:val="24"/>
              </w:rPr>
            </w:pPr>
            <w:r w:rsidRPr="00A81A79">
              <w:rPr>
                <w:sz w:val="24"/>
              </w:rPr>
              <w:t>Sam Turner</w:t>
            </w:r>
          </w:p>
        </w:tc>
        <w:tc>
          <w:tcPr>
            <w:tcW w:w="3118" w:type="dxa"/>
            <w:vAlign w:val="bottom"/>
          </w:tcPr>
          <w:p w14:paraId="670EC8A4" w14:textId="433B5C9E" w:rsidR="00A81A79" w:rsidRPr="003914D2" w:rsidRDefault="00A81A79" w:rsidP="00A81A79">
            <w:pPr>
              <w:rPr>
                <w:sz w:val="24"/>
              </w:rPr>
            </w:pPr>
            <w:r w:rsidRPr="00A81A79">
              <w:rPr>
                <w:sz w:val="24"/>
              </w:rPr>
              <w:t>Northern Power Grid</w:t>
            </w:r>
          </w:p>
        </w:tc>
      </w:tr>
      <w:tr w:rsidR="007D4901" w:rsidRPr="00194B25" w14:paraId="5C2BDA6B" w14:textId="77777777">
        <w:tc>
          <w:tcPr>
            <w:tcW w:w="2977" w:type="dxa"/>
          </w:tcPr>
          <w:p w14:paraId="2CABBDF6" w14:textId="3E56FE31" w:rsidR="007D4901" w:rsidRPr="00A67ACF" w:rsidRDefault="007D4901" w:rsidP="007D4901">
            <w:pPr>
              <w:rPr>
                <w:sz w:val="24"/>
              </w:rPr>
            </w:pPr>
            <w:r w:rsidRPr="003C050F">
              <w:rPr>
                <w:sz w:val="24"/>
              </w:rPr>
              <w:t>Workgroup Member</w:t>
            </w:r>
          </w:p>
        </w:tc>
        <w:tc>
          <w:tcPr>
            <w:tcW w:w="3119" w:type="dxa"/>
          </w:tcPr>
          <w:p w14:paraId="53A358B6" w14:textId="15F35513" w:rsidR="007D4901" w:rsidRPr="00A81A79" w:rsidRDefault="007D4901" w:rsidP="007D4901">
            <w:pPr>
              <w:rPr>
                <w:sz w:val="24"/>
              </w:rPr>
            </w:pPr>
            <w:r w:rsidRPr="003914D2">
              <w:rPr>
                <w:sz w:val="24"/>
              </w:rPr>
              <w:t>Liam McSweeney</w:t>
            </w:r>
          </w:p>
        </w:tc>
        <w:tc>
          <w:tcPr>
            <w:tcW w:w="3118" w:type="dxa"/>
            <w:vAlign w:val="bottom"/>
          </w:tcPr>
          <w:p w14:paraId="3C8F2FDC" w14:textId="331364D6" w:rsidR="007D4901" w:rsidRPr="00A81A79" w:rsidRDefault="007D4901" w:rsidP="007D4901">
            <w:pPr>
              <w:rPr>
                <w:sz w:val="24"/>
              </w:rPr>
            </w:pPr>
            <w:r w:rsidRPr="00F5088E">
              <w:rPr>
                <w:sz w:val="24"/>
              </w:rPr>
              <w:t>Western Power Distribution</w:t>
            </w:r>
          </w:p>
        </w:tc>
      </w:tr>
      <w:tr w:rsidR="007D4901" w:rsidRPr="00194B25" w14:paraId="1B2EE704" w14:textId="77777777">
        <w:tc>
          <w:tcPr>
            <w:tcW w:w="2977" w:type="dxa"/>
          </w:tcPr>
          <w:p w14:paraId="38606DFA" w14:textId="2E5D90B0" w:rsidR="007D4901" w:rsidRPr="00A67ACF" w:rsidRDefault="007D4901" w:rsidP="007D4901">
            <w:pPr>
              <w:rPr>
                <w:sz w:val="24"/>
              </w:rPr>
            </w:pPr>
            <w:r w:rsidRPr="003C050F">
              <w:rPr>
                <w:sz w:val="24"/>
              </w:rPr>
              <w:t>Workgroup Member</w:t>
            </w:r>
          </w:p>
        </w:tc>
        <w:tc>
          <w:tcPr>
            <w:tcW w:w="3119" w:type="dxa"/>
          </w:tcPr>
          <w:p w14:paraId="6667E071" w14:textId="0A1042A8" w:rsidR="007D4901" w:rsidRPr="00A81A79" w:rsidRDefault="007D4901" w:rsidP="007D4901">
            <w:pPr>
              <w:rPr>
                <w:sz w:val="24"/>
              </w:rPr>
            </w:pPr>
            <w:r>
              <w:rPr>
                <w:sz w:val="24"/>
              </w:rPr>
              <w:t>Lee Saville</w:t>
            </w:r>
          </w:p>
        </w:tc>
        <w:tc>
          <w:tcPr>
            <w:tcW w:w="3118" w:type="dxa"/>
            <w:vAlign w:val="bottom"/>
          </w:tcPr>
          <w:p w14:paraId="3A1A39F9" w14:textId="2CD9E380" w:rsidR="007D4901" w:rsidRPr="00A81A79" w:rsidRDefault="007D4901" w:rsidP="007D4901">
            <w:pPr>
              <w:rPr>
                <w:sz w:val="24"/>
              </w:rPr>
            </w:pPr>
            <w:r w:rsidRPr="00F5088E">
              <w:rPr>
                <w:sz w:val="24"/>
              </w:rPr>
              <w:t>Western Power Distribution</w:t>
            </w:r>
          </w:p>
        </w:tc>
      </w:tr>
      <w:tr w:rsidR="00852B72" w:rsidRPr="00194B25" w14:paraId="4E3D9677" w14:textId="77777777">
        <w:tc>
          <w:tcPr>
            <w:tcW w:w="2977" w:type="dxa"/>
          </w:tcPr>
          <w:p w14:paraId="3CD19BCB" w14:textId="2BC22787" w:rsidR="00852B72" w:rsidRPr="00B13C0C" w:rsidRDefault="00852B72" w:rsidP="00F5088E">
            <w:pPr>
              <w:rPr>
                <w:sz w:val="24"/>
              </w:rPr>
            </w:pPr>
            <w:r w:rsidRPr="00A67ACF">
              <w:rPr>
                <w:sz w:val="24"/>
              </w:rPr>
              <w:t>Workgroup Member</w:t>
            </w:r>
          </w:p>
        </w:tc>
        <w:tc>
          <w:tcPr>
            <w:tcW w:w="3119" w:type="dxa"/>
            <w:vAlign w:val="bottom"/>
          </w:tcPr>
          <w:p w14:paraId="50527EC8" w14:textId="33C93D33" w:rsidR="00852B72" w:rsidRPr="00F5088E" w:rsidRDefault="00852B72" w:rsidP="00F5088E">
            <w:pPr>
              <w:rPr>
                <w:sz w:val="24"/>
              </w:rPr>
            </w:pPr>
            <w:r>
              <w:rPr>
                <w:sz w:val="24"/>
              </w:rPr>
              <w:t>Garth Graham</w:t>
            </w:r>
          </w:p>
        </w:tc>
        <w:tc>
          <w:tcPr>
            <w:tcW w:w="3118" w:type="dxa"/>
            <w:vAlign w:val="bottom"/>
          </w:tcPr>
          <w:p w14:paraId="07D695CD" w14:textId="60F7DFDE" w:rsidR="00852B72" w:rsidRPr="00F5088E" w:rsidRDefault="004F0953" w:rsidP="00F5088E">
            <w:pPr>
              <w:rPr>
                <w:sz w:val="24"/>
              </w:rPr>
            </w:pPr>
            <w:r>
              <w:rPr>
                <w:sz w:val="24"/>
              </w:rPr>
              <w:t>SSE</w:t>
            </w:r>
          </w:p>
        </w:tc>
      </w:tr>
      <w:tr w:rsidR="00F5088E" w:rsidRPr="00194B25" w14:paraId="7A02043D" w14:textId="77777777">
        <w:tc>
          <w:tcPr>
            <w:tcW w:w="2977" w:type="dxa"/>
          </w:tcPr>
          <w:p w14:paraId="462D7FFC" w14:textId="3A6995AA" w:rsidR="00F5088E" w:rsidRPr="00B13C0C" w:rsidRDefault="00F5088E" w:rsidP="00F5088E">
            <w:pPr>
              <w:rPr>
                <w:sz w:val="24"/>
              </w:rPr>
            </w:pPr>
            <w:r w:rsidRPr="00A67ACF">
              <w:rPr>
                <w:sz w:val="24"/>
              </w:rPr>
              <w:t>Workgroup Member</w:t>
            </w:r>
          </w:p>
        </w:tc>
        <w:tc>
          <w:tcPr>
            <w:tcW w:w="3119" w:type="dxa"/>
            <w:vAlign w:val="bottom"/>
          </w:tcPr>
          <w:p w14:paraId="5A93BA77" w14:textId="24D41C20" w:rsidR="00F5088E" w:rsidRPr="00F5088E" w:rsidRDefault="00F5088E" w:rsidP="00F5088E">
            <w:pPr>
              <w:rPr>
                <w:sz w:val="24"/>
              </w:rPr>
            </w:pPr>
            <w:r>
              <w:rPr>
                <w:sz w:val="24"/>
              </w:rPr>
              <w:t>Alan Brown</w:t>
            </w:r>
          </w:p>
        </w:tc>
        <w:tc>
          <w:tcPr>
            <w:tcW w:w="3118" w:type="dxa"/>
            <w:vAlign w:val="bottom"/>
          </w:tcPr>
          <w:p w14:paraId="706551DA" w14:textId="646C843C" w:rsidR="00F5088E" w:rsidRPr="00F5088E" w:rsidRDefault="00F5088E" w:rsidP="00F5088E">
            <w:pPr>
              <w:rPr>
                <w:sz w:val="24"/>
              </w:rPr>
            </w:pPr>
            <w:r>
              <w:rPr>
                <w:sz w:val="24"/>
              </w:rPr>
              <w:t>SSE  Distribution</w:t>
            </w:r>
          </w:p>
        </w:tc>
      </w:tr>
      <w:tr w:rsidR="00E94EDF" w:rsidRPr="00194B25" w14:paraId="3F26486C" w14:textId="77777777" w:rsidTr="001707C1">
        <w:tc>
          <w:tcPr>
            <w:tcW w:w="2977" w:type="dxa"/>
          </w:tcPr>
          <w:p w14:paraId="6C9299C9" w14:textId="102462BB" w:rsidR="00E94EDF" w:rsidRPr="00194B25" w:rsidRDefault="00E94EDF" w:rsidP="00E94EDF">
            <w:pPr>
              <w:rPr>
                <w:sz w:val="24"/>
              </w:rPr>
            </w:pPr>
            <w:r>
              <w:rPr>
                <w:sz w:val="24"/>
              </w:rPr>
              <w:t>Technical Rep</w:t>
            </w:r>
          </w:p>
        </w:tc>
        <w:tc>
          <w:tcPr>
            <w:tcW w:w="3119" w:type="dxa"/>
          </w:tcPr>
          <w:p w14:paraId="4F2294C0" w14:textId="4681BBAF" w:rsidR="00E94EDF" w:rsidRPr="00194B25" w:rsidRDefault="00E94EDF" w:rsidP="00E94EDF">
            <w:pPr>
              <w:rPr>
                <w:sz w:val="24"/>
              </w:rPr>
            </w:pPr>
            <w:r>
              <w:rPr>
                <w:sz w:val="24"/>
              </w:rPr>
              <w:t>Stuart McLarnon</w:t>
            </w:r>
          </w:p>
        </w:tc>
        <w:tc>
          <w:tcPr>
            <w:tcW w:w="3118" w:type="dxa"/>
          </w:tcPr>
          <w:p w14:paraId="7CB176C4" w14:textId="01520F69" w:rsidR="00E94EDF" w:rsidRPr="00194B25" w:rsidRDefault="00E94EDF" w:rsidP="00E94EDF">
            <w:pPr>
              <w:rPr>
                <w:sz w:val="24"/>
              </w:rPr>
            </w:pPr>
            <w:r w:rsidRPr="00D76B27">
              <w:rPr>
                <w:sz w:val="24"/>
              </w:rPr>
              <w:t>National Electricity System Operator</w:t>
            </w:r>
          </w:p>
        </w:tc>
      </w:tr>
      <w:tr w:rsidR="00E94EDF" w:rsidRPr="00194B25" w14:paraId="4B58870B" w14:textId="77777777" w:rsidTr="001707C1">
        <w:tc>
          <w:tcPr>
            <w:tcW w:w="2977" w:type="dxa"/>
          </w:tcPr>
          <w:p w14:paraId="349D0FF6" w14:textId="44FDF400" w:rsidR="00E94EDF" w:rsidRDefault="00E94EDF" w:rsidP="00E94EDF">
            <w:pPr>
              <w:rPr>
                <w:sz w:val="24"/>
              </w:rPr>
            </w:pPr>
            <w:r>
              <w:rPr>
                <w:sz w:val="24"/>
              </w:rPr>
              <w:t>Technical Rep (Alt)</w:t>
            </w:r>
          </w:p>
        </w:tc>
        <w:tc>
          <w:tcPr>
            <w:tcW w:w="3119" w:type="dxa"/>
          </w:tcPr>
          <w:p w14:paraId="087A20EB" w14:textId="7E79ECFB" w:rsidR="00E94EDF" w:rsidRDefault="00E94EDF" w:rsidP="00E94EDF">
            <w:pPr>
              <w:rPr>
                <w:sz w:val="24"/>
              </w:rPr>
            </w:pPr>
            <w:r>
              <w:rPr>
                <w:sz w:val="24"/>
              </w:rPr>
              <w:t>Graham Lear</w:t>
            </w:r>
          </w:p>
        </w:tc>
        <w:tc>
          <w:tcPr>
            <w:tcW w:w="3118" w:type="dxa"/>
          </w:tcPr>
          <w:p w14:paraId="504D94F6" w14:textId="7E2B8BA5" w:rsidR="00E94EDF" w:rsidRDefault="00E94EDF" w:rsidP="00E94EDF">
            <w:pPr>
              <w:rPr>
                <w:sz w:val="24"/>
              </w:rPr>
            </w:pPr>
            <w:r w:rsidRPr="00D76B27">
              <w:rPr>
                <w:sz w:val="24"/>
              </w:rPr>
              <w:t>National Electricity System Operator</w:t>
            </w:r>
          </w:p>
        </w:tc>
      </w:tr>
      <w:tr w:rsidR="0014388F" w:rsidRPr="00194B25" w14:paraId="43E4811A" w14:textId="77777777" w:rsidTr="001707C1">
        <w:tc>
          <w:tcPr>
            <w:tcW w:w="2977" w:type="dxa"/>
            <w:hideMark/>
          </w:tcPr>
          <w:p w14:paraId="2980EA76" w14:textId="77777777" w:rsidR="0014388F" w:rsidRPr="00194B25" w:rsidRDefault="0014388F" w:rsidP="0014388F">
            <w:pPr>
              <w:rPr>
                <w:sz w:val="24"/>
              </w:rPr>
            </w:pPr>
            <w:r w:rsidRPr="00194B25">
              <w:rPr>
                <w:sz w:val="24"/>
              </w:rPr>
              <w:t xml:space="preserve">Authority Representative </w:t>
            </w:r>
          </w:p>
        </w:tc>
        <w:tc>
          <w:tcPr>
            <w:tcW w:w="3119" w:type="dxa"/>
          </w:tcPr>
          <w:p w14:paraId="51AF7820" w14:textId="085C07EF" w:rsidR="0014388F" w:rsidRPr="00194B25" w:rsidRDefault="002245E4" w:rsidP="0014388F">
            <w:pPr>
              <w:rPr>
                <w:sz w:val="24"/>
              </w:rPr>
            </w:pPr>
            <w:r w:rsidRPr="002245E4">
              <w:rPr>
                <w:sz w:val="24"/>
              </w:rPr>
              <w:t>Rose Galloway Green</w:t>
            </w:r>
          </w:p>
        </w:tc>
        <w:tc>
          <w:tcPr>
            <w:tcW w:w="3118" w:type="dxa"/>
          </w:tcPr>
          <w:p w14:paraId="53A0337F" w14:textId="417CE33D" w:rsidR="0014388F" w:rsidRPr="00194B25" w:rsidRDefault="002245E4" w:rsidP="0014388F">
            <w:pPr>
              <w:rPr>
                <w:sz w:val="24"/>
              </w:rPr>
            </w:pPr>
            <w:r>
              <w:rPr>
                <w:sz w:val="24"/>
              </w:rPr>
              <w:t>Ofgem</w:t>
            </w:r>
          </w:p>
        </w:tc>
      </w:tr>
    </w:tbl>
    <w:p w14:paraId="3039A6DA" w14:textId="77777777" w:rsidR="00321C75" w:rsidRPr="009F47CD" w:rsidRDefault="00321C75" w:rsidP="00321C75">
      <w:pPr>
        <w:pStyle w:val="BodyText"/>
        <w:rPr>
          <w:b/>
          <w:sz w:val="24"/>
        </w:rPr>
      </w:pPr>
    </w:p>
    <w:p w14:paraId="2EC2BBF5" w14:textId="77777777" w:rsidR="00321C75" w:rsidRPr="009F47CD" w:rsidRDefault="00321C75" w:rsidP="00321C75">
      <w:pPr>
        <w:autoSpaceDE w:val="0"/>
        <w:adjustRightInd w:val="0"/>
        <w:snapToGrid w:val="0"/>
        <w:ind w:left="720" w:hanging="720"/>
        <w:rPr>
          <w:color w:val="000000"/>
          <w:sz w:val="24"/>
          <w:lang w:val="x-none"/>
        </w:rPr>
      </w:pPr>
      <w:r w:rsidRPr="009F47CD">
        <w:rPr>
          <w:color w:val="000000"/>
          <w:sz w:val="24"/>
          <w:lang w:val="x-none"/>
        </w:rPr>
        <w:t xml:space="preserve">14. </w:t>
      </w:r>
      <w:r w:rsidRPr="009F47CD">
        <w:rPr>
          <w:color w:val="000000"/>
          <w:sz w:val="24"/>
          <w:lang w:val="x-none"/>
        </w:rPr>
        <w:tab/>
        <w:t xml:space="preserve">A (*) Workgroup must comprise at least </w:t>
      </w:r>
      <w:r>
        <w:rPr>
          <w:color w:val="000000"/>
          <w:sz w:val="24"/>
        </w:rPr>
        <w:t>5</w:t>
      </w:r>
      <w:r w:rsidRPr="009F47CD">
        <w:rPr>
          <w:color w:val="000000"/>
          <w:sz w:val="24"/>
          <w:lang w:val="x-none"/>
        </w:rPr>
        <w:t xml:space="preserve"> members (who may be Panel Members). The</w:t>
      </w:r>
      <w:r w:rsidRPr="009F47CD">
        <w:rPr>
          <w:color w:val="000000"/>
          <w:sz w:val="24"/>
        </w:rPr>
        <w:t xml:space="preserve"> </w:t>
      </w:r>
      <w:r w:rsidRPr="009F47CD">
        <w:rPr>
          <w:color w:val="000000"/>
          <w:sz w:val="24"/>
          <w:lang w:val="x-none"/>
        </w:rPr>
        <w:t>roles identified with an asterisk (*) in the table above contribute toward the required</w:t>
      </w:r>
      <w:r w:rsidRPr="009F47CD">
        <w:rPr>
          <w:color w:val="000000"/>
          <w:sz w:val="24"/>
        </w:rPr>
        <w:t xml:space="preserve"> </w:t>
      </w:r>
      <w:r w:rsidRPr="009F47CD">
        <w:rPr>
          <w:color w:val="000000"/>
          <w:sz w:val="24"/>
          <w:lang w:val="x-none"/>
        </w:rPr>
        <w:t>quorum, determined in accordance with paragraph 15 below.</w:t>
      </w:r>
    </w:p>
    <w:p w14:paraId="7FB179C5" w14:textId="77777777" w:rsidR="00321C75" w:rsidRPr="009F47CD" w:rsidRDefault="00321C75" w:rsidP="00321C75">
      <w:pPr>
        <w:autoSpaceDE w:val="0"/>
        <w:adjustRightInd w:val="0"/>
        <w:snapToGrid w:val="0"/>
        <w:rPr>
          <w:color w:val="000000"/>
          <w:sz w:val="24"/>
          <w:lang w:val="x-none"/>
        </w:rPr>
      </w:pPr>
    </w:p>
    <w:p w14:paraId="56997D9D" w14:textId="77777777" w:rsidR="00321C75" w:rsidRDefault="00321C75" w:rsidP="00321C75">
      <w:pPr>
        <w:pStyle w:val="ListParagraph"/>
        <w:numPr>
          <w:ilvl w:val="0"/>
          <w:numId w:val="23"/>
        </w:numPr>
        <w:suppressAutoHyphens w:val="0"/>
        <w:autoSpaceDE w:val="0"/>
        <w:adjustRightInd w:val="0"/>
        <w:snapToGrid w:val="0"/>
        <w:spacing w:before="120" w:after="120" w:line="300" w:lineRule="atLeast"/>
        <w:contextualSpacing/>
        <w:textAlignment w:val="auto"/>
        <w:rPr>
          <w:color w:val="000000"/>
          <w:sz w:val="24"/>
          <w:lang w:val="x-none"/>
        </w:rPr>
      </w:pPr>
      <w:r w:rsidRPr="00073AA9">
        <w:rPr>
          <w:color w:val="000000"/>
          <w:sz w:val="24"/>
          <w:lang w:val="x-none"/>
        </w:rPr>
        <w:t>The Grid Code Review Panel must agree a number that will be quorum for each</w:t>
      </w:r>
      <w:r w:rsidRPr="00073AA9">
        <w:rPr>
          <w:color w:val="000000"/>
          <w:sz w:val="24"/>
        </w:rPr>
        <w:t xml:space="preserve"> </w:t>
      </w:r>
      <w:r w:rsidRPr="00073AA9">
        <w:rPr>
          <w:color w:val="000000"/>
          <w:sz w:val="24"/>
          <w:lang w:val="x-none"/>
        </w:rPr>
        <w:t xml:space="preserve">Workgroup meeting. The agreed figure for this modification is that at least </w:t>
      </w:r>
      <w:r w:rsidRPr="00073AA9">
        <w:rPr>
          <w:color w:val="000000"/>
          <w:sz w:val="24"/>
        </w:rPr>
        <w:t>5</w:t>
      </w:r>
      <w:r w:rsidRPr="00073AA9">
        <w:rPr>
          <w:color w:val="000000"/>
          <w:sz w:val="24"/>
          <w:lang w:val="x-none"/>
        </w:rPr>
        <w:t xml:space="preserve"> Workgroup members must participate in a meeting for quorum to be met.</w:t>
      </w:r>
    </w:p>
    <w:p w14:paraId="5974E466" w14:textId="77777777" w:rsidR="00321C75" w:rsidRPr="00073AA9" w:rsidRDefault="00321C75" w:rsidP="00321C75">
      <w:pPr>
        <w:pStyle w:val="ListParagraph"/>
        <w:autoSpaceDE w:val="0"/>
        <w:adjustRightInd w:val="0"/>
        <w:snapToGrid w:val="0"/>
        <w:rPr>
          <w:color w:val="000000"/>
          <w:sz w:val="24"/>
          <w:lang w:val="x-none"/>
        </w:rPr>
      </w:pPr>
    </w:p>
    <w:p w14:paraId="746AFA43" w14:textId="77777777" w:rsidR="00321C75" w:rsidRPr="00073AA9" w:rsidRDefault="00321C75" w:rsidP="00321C75">
      <w:pPr>
        <w:pStyle w:val="ListParagraph"/>
        <w:numPr>
          <w:ilvl w:val="0"/>
          <w:numId w:val="23"/>
        </w:numPr>
        <w:suppressAutoHyphens w:val="0"/>
        <w:autoSpaceDE w:val="0"/>
        <w:adjustRightInd w:val="0"/>
        <w:snapToGrid w:val="0"/>
        <w:spacing w:before="120" w:after="120" w:line="300" w:lineRule="atLeast"/>
        <w:contextualSpacing/>
        <w:textAlignment w:val="auto"/>
        <w:rPr>
          <w:color w:val="000000"/>
          <w:sz w:val="24"/>
          <w:lang w:val="x-none"/>
        </w:rPr>
      </w:pPr>
      <w:r w:rsidRPr="00073AA9">
        <w:rPr>
          <w:sz w:val="24"/>
        </w:rPr>
        <w:t>A vote is to take place by all eligible Workgroup members on the Modification Proposal and each WAGCM.  The vote shall be decided by simple majority of those present at the meeting at which the vote takes place (whether in person or by teleconference). The Workgroup chairperson shall not have a vote, casting or otherwise.  There may be up to three rounds of voting, as follows:</w:t>
      </w:r>
    </w:p>
    <w:p w14:paraId="470FDB0B" w14:textId="77777777" w:rsidR="00321C75" w:rsidRDefault="00321C75" w:rsidP="00321C75">
      <w:pPr>
        <w:tabs>
          <w:tab w:val="left" w:pos="1276"/>
        </w:tabs>
        <w:spacing w:after="0" w:line="240" w:lineRule="auto"/>
        <w:ind w:left="1276"/>
        <w:jc w:val="both"/>
        <w:rPr>
          <w:sz w:val="24"/>
        </w:rPr>
      </w:pPr>
      <w:r>
        <w:rPr>
          <w:b/>
          <w:sz w:val="24"/>
        </w:rPr>
        <w:t>Vote 1:</w:t>
      </w:r>
      <w:r>
        <w:rPr>
          <w:sz w:val="24"/>
        </w:rPr>
        <w:t xml:space="preserve"> whether each proposal better facilitates the Applicable Grid Code Objectives;</w:t>
      </w:r>
    </w:p>
    <w:p w14:paraId="465314D4" w14:textId="77777777" w:rsidR="00321C75" w:rsidRDefault="00321C75" w:rsidP="00321C75">
      <w:pPr>
        <w:spacing w:after="0" w:line="240" w:lineRule="auto"/>
        <w:ind w:left="1276"/>
        <w:jc w:val="both"/>
        <w:rPr>
          <w:sz w:val="24"/>
        </w:rPr>
      </w:pPr>
      <w:r>
        <w:rPr>
          <w:b/>
          <w:sz w:val="24"/>
        </w:rPr>
        <w:t xml:space="preserve">Vote 2: </w:t>
      </w:r>
      <w:r>
        <w:rPr>
          <w:sz w:val="24"/>
        </w:rPr>
        <w:t>where one or more WAGCMs exist, whether each WAGCM better facilitates the Applicable Grid Code Objectives than the original Modification Proposal;</w:t>
      </w:r>
    </w:p>
    <w:p w14:paraId="7C52EF11" w14:textId="77777777" w:rsidR="00321C75" w:rsidRDefault="00321C75" w:rsidP="00321C75">
      <w:pPr>
        <w:spacing w:line="240" w:lineRule="auto"/>
        <w:ind w:left="1276"/>
        <w:jc w:val="both"/>
        <w:rPr>
          <w:sz w:val="24"/>
        </w:rPr>
      </w:pPr>
      <w:r>
        <w:rPr>
          <w:b/>
          <w:sz w:val="24"/>
        </w:rPr>
        <w:t>Vote 3:</w:t>
      </w:r>
      <w:r>
        <w:rPr>
          <w:sz w:val="24"/>
        </w:rPr>
        <w:t xml:space="preserve"> which option is considered to BEST facilitate achievement of the Applicable Grid Code Objectives.  For the avoidance of doubt, this vote should include the existing Grid Code baseline as an option.</w:t>
      </w:r>
    </w:p>
    <w:p w14:paraId="14AA4827" w14:textId="77777777" w:rsidR="00321C75" w:rsidRDefault="00321C75" w:rsidP="00321C75">
      <w:pPr>
        <w:ind w:left="720"/>
        <w:jc w:val="both"/>
        <w:rPr>
          <w:sz w:val="24"/>
        </w:rPr>
      </w:pPr>
      <w:r>
        <w:rPr>
          <w:sz w:val="24"/>
        </w:rPr>
        <w:t>The results from the vote and the reasons for such voting shall be recorded in the Workgroup report in as much detail as practicable.</w:t>
      </w:r>
    </w:p>
    <w:p w14:paraId="639EC613" w14:textId="77777777" w:rsidR="00321C75" w:rsidRPr="009F47CD" w:rsidRDefault="00321C75" w:rsidP="00321C75">
      <w:pPr>
        <w:autoSpaceDE w:val="0"/>
        <w:adjustRightInd w:val="0"/>
        <w:snapToGrid w:val="0"/>
        <w:ind w:left="720" w:hanging="720"/>
        <w:rPr>
          <w:color w:val="000000"/>
          <w:sz w:val="24"/>
        </w:rPr>
      </w:pPr>
    </w:p>
    <w:p w14:paraId="5D21B2CC" w14:textId="77777777" w:rsidR="00321C75" w:rsidRPr="009F47CD" w:rsidRDefault="00321C75" w:rsidP="00321C75">
      <w:pPr>
        <w:autoSpaceDE w:val="0"/>
        <w:adjustRightInd w:val="0"/>
        <w:snapToGrid w:val="0"/>
        <w:ind w:left="720" w:hanging="720"/>
        <w:rPr>
          <w:color w:val="000000"/>
          <w:sz w:val="24"/>
          <w:lang w:val="x-none"/>
        </w:rPr>
      </w:pPr>
      <w:r w:rsidRPr="009F47CD">
        <w:rPr>
          <w:color w:val="000000"/>
          <w:sz w:val="24"/>
          <w:lang w:val="x-none"/>
        </w:rPr>
        <w:t xml:space="preserve">17. </w:t>
      </w:r>
      <w:r w:rsidRPr="009F47CD">
        <w:rPr>
          <w:color w:val="000000"/>
          <w:sz w:val="24"/>
          <w:lang w:val="x-none"/>
        </w:rPr>
        <w:tab/>
        <w:t>It is expected that Workgroup members would only abstain from voting under limited</w:t>
      </w:r>
      <w:r w:rsidRPr="009F47CD">
        <w:rPr>
          <w:color w:val="000000"/>
          <w:sz w:val="24"/>
        </w:rPr>
        <w:t xml:space="preserve"> </w:t>
      </w:r>
      <w:r w:rsidRPr="009F47CD">
        <w:rPr>
          <w:color w:val="000000"/>
          <w:sz w:val="24"/>
          <w:lang w:val="x-none"/>
        </w:rPr>
        <w:t>circumstances, for example where a member feels that a proposal has been insufficiently</w:t>
      </w:r>
      <w:r w:rsidRPr="009F47CD">
        <w:rPr>
          <w:color w:val="000000"/>
          <w:sz w:val="24"/>
        </w:rPr>
        <w:t xml:space="preserve"> </w:t>
      </w:r>
      <w:r w:rsidRPr="009F47CD">
        <w:rPr>
          <w:color w:val="000000"/>
          <w:sz w:val="24"/>
          <w:lang w:val="x-none"/>
        </w:rPr>
        <w:t>developed. Where a member has such concerns, they should raise these with the</w:t>
      </w:r>
      <w:r w:rsidRPr="009F47CD">
        <w:rPr>
          <w:color w:val="000000"/>
          <w:sz w:val="24"/>
        </w:rPr>
        <w:t xml:space="preserve"> </w:t>
      </w:r>
      <w:r w:rsidRPr="009F47CD">
        <w:rPr>
          <w:color w:val="000000"/>
          <w:sz w:val="24"/>
          <w:lang w:val="x-none"/>
        </w:rPr>
        <w:t>Workgroup chair</w:t>
      </w:r>
      <w:r>
        <w:rPr>
          <w:color w:val="000000"/>
          <w:sz w:val="24"/>
        </w:rPr>
        <w:t>person</w:t>
      </w:r>
      <w:r w:rsidRPr="009F47CD">
        <w:rPr>
          <w:color w:val="000000"/>
          <w:sz w:val="24"/>
          <w:lang w:val="x-none"/>
        </w:rPr>
        <w:t xml:space="preserve"> at the earliest possible opportunity and certainly before the</w:t>
      </w:r>
      <w:r w:rsidRPr="009F47CD">
        <w:rPr>
          <w:color w:val="000000"/>
          <w:sz w:val="24"/>
        </w:rPr>
        <w:t xml:space="preserve"> </w:t>
      </w:r>
      <w:r w:rsidRPr="009F47CD">
        <w:rPr>
          <w:color w:val="000000"/>
          <w:sz w:val="24"/>
          <w:lang w:val="x-none"/>
        </w:rPr>
        <w:t>Workgroup vote takes place. Where abstention occurs, the reason should be recorded in</w:t>
      </w:r>
      <w:r w:rsidRPr="009F47CD">
        <w:rPr>
          <w:color w:val="000000"/>
          <w:sz w:val="24"/>
        </w:rPr>
        <w:t xml:space="preserve"> </w:t>
      </w:r>
      <w:r w:rsidRPr="009F47CD">
        <w:rPr>
          <w:color w:val="000000"/>
          <w:sz w:val="24"/>
          <w:lang w:val="x-none"/>
        </w:rPr>
        <w:t>the Workgroup report.</w:t>
      </w:r>
    </w:p>
    <w:p w14:paraId="70D52B86" w14:textId="77777777" w:rsidR="00321C75" w:rsidRPr="009F47CD" w:rsidRDefault="00321C75" w:rsidP="00321C75">
      <w:pPr>
        <w:autoSpaceDE w:val="0"/>
        <w:adjustRightInd w:val="0"/>
        <w:snapToGrid w:val="0"/>
        <w:rPr>
          <w:color w:val="000000"/>
          <w:sz w:val="24"/>
          <w:lang w:val="x-none"/>
        </w:rPr>
      </w:pPr>
    </w:p>
    <w:p w14:paraId="3CF3B7B4" w14:textId="77777777" w:rsidR="00321C75" w:rsidRPr="009F47CD" w:rsidRDefault="00321C75" w:rsidP="00321C75">
      <w:pPr>
        <w:autoSpaceDE w:val="0"/>
        <w:adjustRightInd w:val="0"/>
        <w:snapToGrid w:val="0"/>
        <w:ind w:left="720" w:hanging="720"/>
        <w:rPr>
          <w:color w:val="000000"/>
          <w:sz w:val="24"/>
          <w:lang w:val="x-none"/>
        </w:rPr>
      </w:pPr>
      <w:r w:rsidRPr="009F47CD">
        <w:rPr>
          <w:color w:val="000000"/>
          <w:sz w:val="24"/>
          <w:lang w:val="x-none"/>
        </w:rPr>
        <w:t xml:space="preserve">18. </w:t>
      </w:r>
      <w:r w:rsidRPr="009F47CD">
        <w:rPr>
          <w:color w:val="000000"/>
          <w:sz w:val="24"/>
          <w:lang w:val="x-none"/>
        </w:rPr>
        <w:tab/>
        <w:t>Workgroup members or their appointed alternate are required to attend a minimum of</w:t>
      </w:r>
      <w:r w:rsidRPr="009F47CD">
        <w:rPr>
          <w:color w:val="000000"/>
          <w:sz w:val="24"/>
        </w:rPr>
        <w:t xml:space="preserve"> </w:t>
      </w:r>
      <w:r w:rsidRPr="009F47CD">
        <w:rPr>
          <w:color w:val="000000"/>
          <w:sz w:val="24"/>
          <w:lang w:val="x-none"/>
        </w:rPr>
        <w:t>50% of the Workgroup meetings to be eligible to participate in the Workgroup vote.</w:t>
      </w:r>
    </w:p>
    <w:p w14:paraId="6CDB5053" w14:textId="77777777" w:rsidR="00321C75" w:rsidRPr="009F47CD" w:rsidRDefault="00321C75" w:rsidP="00321C75">
      <w:pPr>
        <w:autoSpaceDE w:val="0"/>
        <w:adjustRightInd w:val="0"/>
        <w:snapToGrid w:val="0"/>
        <w:rPr>
          <w:color w:val="000000"/>
          <w:sz w:val="24"/>
          <w:lang w:val="x-none"/>
        </w:rPr>
      </w:pPr>
    </w:p>
    <w:p w14:paraId="34A57B7C" w14:textId="77777777" w:rsidR="00321C75" w:rsidRPr="009F47CD" w:rsidRDefault="00321C75" w:rsidP="00321C75">
      <w:pPr>
        <w:autoSpaceDE w:val="0"/>
        <w:adjustRightInd w:val="0"/>
        <w:snapToGrid w:val="0"/>
        <w:ind w:left="720" w:hanging="720"/>
        <w:rPr>
          <w:color w:val="000000"/>
          <w:sz w:val="24"/>
          <w:lang w:val="x-none"/>
        </w:rPr>
      </w:pPr>
      <w:r w:rsidRPr="009F47CD">
        <w:rPr>
          <w:color w:val="000000"/>
          <w:sz w:val="24"/>
          <w:lang w:val="x-none"/>
        </w:rPr>
        <w:t xml:space="preserve">19. </w:t>
      </w:r>
      <w:r w:rsidRPr="009F47CD">
        <w:rPr>
          <w:color w:val="000000"/>
          <w:sz w:val="24"/>
          <w:lang w:val="x-none"/>
        </w:rPr>
        <w:tab/>
        <w:t>The Technical Secretary shall keep an Attendance Record for the Workgroup meetings</w:t>
      </w:r>
      <w:r w:rsidRPr="009F47CD">
        <w:rPr>
          <w:color w:val="000000"/>
          <w:sz w:val="24"/>
        </w:rPr>
        <w:t xml:space="preserve"> </w:t>
      </w:r>
      <w:r w:rsidRPr="009F47CD">
        <w:rPr>
          <w:color w:val="000000"/>
          <w:sz w:val="24"/>
          <w:lang w:val="x-none"/>
        </w:rPr>
        <w:t>and circulate the Attendance Record with the Action Notes after each meeting. This will</w:t>
      </w:r>
      <w:r w:rsidRPr="009F47CD">
        <w:rPr>
          <w:color w:val="000000"/>
          <w:sz w:val="24"/>
        </w:rPr>
        <w:t xml:space="preserve"> </w:t>
      </w:r>
      <w:r w:rsidRPr="009F47CD">
        <w:rPr>
          <w:color w:val="000000"/>
          <w:sz w:val="24"/>
          <w:lang w:val="x-none"/>
        </w:rPr>
        <w:t>be attached to the final Workgroup report.</w:t>
      </w:r>
    </w:p>
    <w:p w14:paraId="4B7F1D49" w14:textId="77777777" w:rsidR="00321C75" w:rsidRPr="009F47CD" w:rsidRDefault="00321C75" w:rsidP="00321C75">
      <w:pPr>
        <w:autoSpaceDE w:val="0"/>
        <w:adjustRightInd w:val="0"/>
        <w:snapToGrid w:val="0"/>
        <w:rPr>
          <w:color w:val="000000"/>
          <w:sz w:val="24"/>
          <w:lang w:val="x-none"/>
        </w:rPr>
      </w:pPr>
    </w:p>
    <w:p w14:paraId="6693602B" w14:textId="77777777" w:rsidR="00321C75" w:rsidRPr="009F47CD" w:rsidRDefault="00321C75" w:rsidP="00321C75">
      <w:pPr>
        <w:autoSpaceDE w:val="0"/>
        <w:adjustRightInd w:val="0"/>
        <w:snapToGrid w:val="0"/>
        <w:ind w:left="720" w:hanging="720"/>
        <w:rPr>
          <w:color w:val="000000"/>
          <w:sz w:val="24"/>
          <w:lang w:val="x-none"/>
        </w:rPr>
      </w:pPr>
      <w:r w:rsidRPr="009F47CD">
        <w:rPr>
          <w:color w:val="000000"/>
          <w:sz w:val="24"/>
          <w:lang w:val="x-none"/>
        </w:rPr>
        <w:t xml:space="preserve">20. </w:t>
      </w:r>
      <w:r w:rsidRPr="009F47CD">
        <w:rPr>
          <w:color w:val="000000"/>
          <w:sz w:val="24"/>
          <w:lang w:val="x-none"/>
        </w:rPr>
        <w:tab/>
        <w:t>The Workgroup membership can be amended from time to time by the Grid Code Review</w:t>
      </w:r>
      <w:r w:rsidRPr="009F47CD">
        <w:rPr>
          <w:color w:val="000000"/>
          <w:sz w:val="24"/>
        </w:rPr>
        <w:t xml:space="preserve"> </w:t>
      </w:r>
      <w:r w:rsidRPr="009F47CD">
        <w:rPr>
          <w:color w:val="000000"/>
          <w:sz w:val="24"/>
          <w:lang w:val="x-none"/>
        </w:rPr>
        <w:t>Panel and the Chair</w:t>
      </w:r>
      <w:r>
        <w:rPr>
          <w:color w:val="000000"/>
          <w:sz w:val="24"/>
        </w:rPr>
        <w:t>person</w:t>
      </w:r>
      <w:r w:rsidRPr="009F47CD">
        <w:rPr>
          <w:color w:val="000000"/>
          <w:sz w:val="24"/>
          <w:lang w:val="x-none"/>
        </w:rPr>
        <w:t xml:space="preserve"> of the Workgroup.</w:t>
      </w:r>
    </w:p>
    <w:p w14:paraId="3EDD4BFB" w14:textId="77777777" w:rsidR="00321C75" w:rsidRPr="00194B25" w:rsidRDefault="00321C75" w:rsidP="00321C75">
      <w:pPr>
        <w:jc w:val="both"/>
        <w:rPr>
          <w:sz w:val="24"/>
        </w:rPr>
      </w:pPr>
    </w:p>
    <w:p w14:paraId="4AB8A769" w14:textId="77777777" w:rsidR="00321C75" w:rsidRPr="00D45B26" w:rsidRDefault="00321C75" w:rsidP="00321C75">
      <w:pPr>
        <w:ind w:left="-851" w:right="-613"/>
        <w:jc w:val="center"/>
        <w:rPr>
          <w:b/>
        </w:rPr>
      </w:pPr>
      <w:r>
        <w:rPr>
          <w:b/>
        </w:rPr>
        <w:t>Terms of Reference Version Control</w:t>
      </w:r>
    </w:p>
    <w:tbl>
      <w:tblPr>
        <w:tblW w:w="9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46"/>
        <w:gridCol w:w="992"/>
        <w:gridCol w:w="4517"/>
        <w:gridCol w:w="2666"/>
      </w:tblGrid>
      <w:tr w:rsidR="00321C75" w:rsidRPr="00826BB5" w14:paraId="4837E9CE" w14:textId="77777777" w:rsidTr="000B667E">
        <w:trPr>
          <w:trHeight w:val="345"/>
          <w:jc w:val="center"/>
        </w:trPr>
        <w:tc>
          <w:tcPr>
            <w:tcW w:w="846" w:type="dxa"/>
            <w:vAlign w:val="center"/>
          </w:tcPr>
          <w:p w14:paraId="28FB4F12" w14:textId="77777777" w:rsidR="00321C75" w:rsidRPr="005C1BCC" w:rsidRDefault="00321C75" w:rsidP="008B74C9">
            <w:pPr>
              <w:spacing w:after="0" w:line="240" w:lineRule="auto"/>
              <w:jc w:val="center"/>
              <w:rPr>
                <w:b/>
                <w:szCs w:val="20"/>
              </w:rPr>
            </w:pPr>
            <w:r>
              <w:rPr>
                <w:b/>
                <w:szCs w:val="20"/>
              </w:rPr>
              <w:t>Issue</w:t>
            </w:r>
          </w:p>
        </w:tc>
        <w:tc>
          <w:tcPr>
            <w:tcW w:w="992" w:type="dxa"/>
            <w:vAlign w:val="center"/>
          </w:tcPr>
          <w:p w14:paraId="4C153CE8" w14:textId="77777777" w:rsidR="00321C75" w:rsidRPr="005C1BCC" w:rsidRDefault="00321C75" w:rsidP="008B74C9">
            <w:pPr>
              <w:spacing w:after="0" w:line="240" w:lineRule="auto"/>
              <w:jc w:val="center"/>
              <w:rPr>
                <w:b/>
                <w:szCs w:val="20"/>
              </w:rPr>
            </w:pPr>
            <w:r w:rsidRPr="005C1BCC">
              <w:rPr>
                <w:b/>
                <w:szCs w:val="20"/>
              </w:rPr>
              <w:t>Date</w:t>
            </w:r>
          </w:p>
        </w:tc>
        <w:tc>
          <w:tcPr>
            <w:tcW w:w="4517" w:type="dxa"/>
            <w:vAlign w:val="center"/>
          </w:tcPr>
          <w:p w14:paraId="65CE622D" w14:textId="77777777" w:rsidR="00321C75" w:rsidRPr="005C1BCC" w:rsidRDefault="00321C75" w:rsidP="008B74C9">
            <w:pPr>
              <w:spacing w:after="0" w:line="240" w:lineRule="auto"/>
              <w:jc w:val="center"/>
              <w:rPr>
                <w:b/>
                <w:szCs w:val="20"/>
              </w:rPr>
            </w:pPr>
            <w:r w:rsidRPr="005C1BCC">
              <w:rPr>
                <w:b/>
                <w:szCs w:val="20"/>
              </w:rPr>
              <w:t>Summary of Changes / Reasons</w:t>
            </w:r>
          </w:p>
        </w:tc>
        <w:tc>
          <w:tcPr>
            <w:tcW w:w="2666" w:type="dxa"/>
            <w:vAlign w:val="center"/>
          </w:tcPr>
          <w:p w14:paraId="399946A5" w14:textId="77777777" w:rsidR="00321C75" w:rsidRPr="005C1BCC" w:rsidRDefault="00321C75" w:rsidP="008B74C9">
            <w:pPr>
              <w:spacing w:after="0" w:line="240" w:lineRule="auto"/>
              <w:jc w:val="center"/>
              <w:rPr>
                <w:b/>
                <w:szCs w:val="20"/>
              </w:rPr>
            </w:pPr>
            <w:r>
              <w:rPr>
                <w:b/>
                <w:szCs w:val="20"/>
              </w:rPr>
              <w:t xml:space="preserve">Panel </w:t>
            </w:r>
            <w:r w:rsidRPr="005C1BCC">
              <w:rPr>
                <w:b/>
                <w:szCs w:val="20"/>
              </w:rPr>
              <w:t>Approv</w:t>
            </w:r>
            <w:r>
              <w:rPr>
                <w:b/>
                <w:szCs w:val="20"/>
              </w:rPr>
              <w:t>al Date</w:t>
            </w:r>
          </w:p>
        </w:tc>
      </w:tr>
      <w:tr w:rsidR="00321C75" w:rsidRPr="00826BB5" w14:paraId="58A0D919" w14:textId="77777777" w:rsidTr="00C32B45">
        <w:trPr>
          <w:trHeight w:val="395"/>
          <w:jc w:val="center"/>
        </w:trPr>
        <w:tc>
          <w:tcPr>
            <w:tcW w:w="846" w:type="dxa"/>
            <w:vAlign w:val="center"/>
          </w:tcPr>
          <w:p w14:paraId="241150B7" w14:textId="77777777" w:rsidR="00321C75" w:rsidRPr="0011038A" w:rsidRDefault="00321C75" w:rsidP="008B74C9">
            <w:pPr>
              <w:spacing w:after="0" w:line="240" w:lineRule="auto"/>
              <w:jc w:val="center"/>
              <w:rPr>
                <w:sz w:val="16"/>
                <w:szCs w:val="20"/>
                <w:highlight w:val="yellow"/>
              </w:rPr>
            </w:pPr>
            <w:r w:rsidRPr="008E206A">
              <w:rPr>
                <w:sz w:val="16"/>
                <w:szCs w:val="20"/>
              </w:rPr>
              <w:t>1</w:t>
            </w:r>
          </w:p>
        </w:tc>
        <w:tc>
          <w:tcPr>
            <w:tcW w:w="992" w:type="dxa"/>
            <w:shd w:val="clear" w:color="auto" w:fill="auto"/>
            <w:vAlign w:val="center"/>
          </w:tcPr>
          <w:p w14:paraId="47523DE5" w14:textId="3A1C3257" w:rsidR="00321C75" w:rsidRPr="00C32B45" w:rsidRDefault="00886878" w:rsidP="008B74C9">
            <w:pPr>
              <w:spacing w:after="0" w:line="240" w:lineRule="auto"/>
              <w:jc w:val="center"/>
              <w:rPr>
                <w:sz w:val="16"/>
                <w:szCs w:val="20"/>
              </w:rPr>
            </w:pPr>
            <w:r w:rsidRPr="00C32B45">
              <w:rPr>
                <w:sz w:val="16"/>
                <w:szCs w:val="20"/>
              </w:rPr>
              <w:t>27</w:t>
            </w:r>
            <w:r w:rsidR="00017739" w:rsidRPr="00C32B45">
              <w:rPr>
                <w:sz w:val="16"/>
                <w:szCs w:val="20"/>
              </w:rPr>
              <w:t>/02/</w:t>
            </w:r>
            <w:r w:rsidR="009F4D52" w:rsidRPr="00C32B45">
              <w:rPr>
                <w:sz w:val="16"/>
                <w:szCs w:val="20"/>
              </w:rPr>
              <w:t>2020</w:t>
            </w:r>
          </w:p>
        </w:tc>
        <w:tc>
          <w:tcPr>
            <w:tcW w:w="4517" w:type="dxa"/>
            <w:vAlign w:val="center"/>
          </w:tcPr>
          <w:p w14:paraId="391D439F" w14:textId="77777777" w:rsidR="00321C75" w:rsidRPr="0011038A" w:rsidRDefault="00321C75" w:rsidP="008B74C9">
            <w:pPr>
              <w:spacing w:after="0" w:line="240" w:lineRule="auto"/>
              <w:jc w:val="center"/>
              <w:rPr>
                <w:sz w:val="16"/>
                <w:szCs w:val="20"/>
                <w:highlight w:val="yellow"/>
              </w:rPr>
            </w:pPr>
            <w:r w:rsidRPr="008E206A">
              <w:rPr>
                <w:sz w:val="16"/>
                <w:szCs w:val="20"/>
              </w:rPr>
              <w:t>Panel approved Terms of Reference ahead of nominations</w:t>
            </w:r>
          </w:p>
        </w:tc>
        <w:tc>
          <w:tcPr>
            <w:tcW w:w="2666" w:type="dxa"/>
            <w:vAlign w:val="center"/>
          </w:tcPr>
          <w:p w14:paraId="32B804E7" w14:textId="08DD9F2D" w:rsidR="00321C75" w:rsidRPr="0011038A" w:rsidRDefault="00351BC2" w:rsidP="008B74C9">
            <w:pPr>
              <w:spacing w:after="0" w:line="240" w:lineRule="auto"/>
              <w:jc w:val="center"/>
              <w:rPr>
                <w:sz w:val="16"/>
                <w:szCs w:val="20"/>
                <w:highlight w:val="yellow"/>
              </w:rPr>
            </w:pPr>
            <w:r w:rsidRPr="00351BC2">
              <w:rPr>
                <w:sz w:val="16"/>
                <w:szCs w:val="20"/>
              </w:rPr>
              <w:t>20/02/2020</w:t>
            </w:r>
          </w:p>
        </w:tc>
      </w:tr>
      <w:tr w:rsidR="009F4D52" w:rsidRPr="00826BB5" w14:paraId="730A83A5" w14:textId="77777777" w:rsidTr="00C32B45">
        <w:trPr>
          <w:trHeight w:val="395"/>
          <w:jc w:val="center"/>
        </w:trPr>
        <w:tc>
          <w:tcPr>
            <w:tcW w:w="846" w:type="dxa"/>
            <w:vAlign w:val="center"/>
          </w:tcPr>
          <w:p w14:paraId="42362743" w14:textId="7569393D" w:rsidR="009F4D52" w:rsidRPr="008E206A" w:rsidRDefault="009F4D52" w:rsidP="008B74C9">
            <w:pPr>
              <w:spacing w:after="0" w:line="240" w:lineRule="auto"/>
              <w:jc w:val="center"/>
              <w:rPr>
                <w:sz w:val="16"/>
                <w:szCs w:val="20"/>
              </w:rPr>
            </w:pPr>
            <w:r>
              <w:rPr>
                <w:sz w:val="16"/>
                <w:szCs w:val="20"/>
              </w:rPr>
              <w:t>2</w:t>
            </w:r>
          </w:p>
        </w:tc>
        <w:tc>
          <w:tcPr>
            <w:tcW w:w="992" w:type="dxa"/>
            <w:shd w:val="clear" w:color="auto" w:fill="auto"/>
            <w:vAlign w:val="center"/>
          </w:tcPr>
          <w:p w14:paraId="328D0DC2" w14:textId="530D86B7" w:rsidR="009F4D52" w:rsidRPr="00C32B45" w:rsidRDefault="003B5450" w:rsidP="008B74C9">
            <w:pPr>
              <w:spacing w:after="0" w:line="240" w:lineRule="auto"/>
              <w:jc w:val="center"/>
              <w:rPr>
                <w:sz w:val="16"/>
                <w:szCs w:val="20"/>
              </w:rPr>
            </w:pPr>
            <w:r w:rsidRPr="00C32B45">
              <w:rPr>
                <w:sz w:val="16"/>
                <w:szCs w:val="20"/>
              </w:rPr>
              <w:t>04/12/2024</w:t>
            </w:r>
          </w:p>
        </w:tc>
        <w:tc>
          <w:tcPr>
            <w:tcW w:w="4517" w:type="dxa"/>
            <w:vAlign w:val="center"/>
          </w:tcPr>
          <w:p w14:paraId="68558BD6" w14:textId="3236FA2F" w:rsidR="009F4D52" w:rsidRPr="008E206A" w:rsidRDefault="003B5450" w:rsidP="008B74C9">
            <w:pPr>
              <w:spacing w:after="0" w:line="240" w:lineRule="auto"/>
              <w:jc w:val="center"/>
              <w:rPr>
                <w:sz w:val="16"/>
                <w:szCs w:val="20"/>
              </w:rPr>
            </w:pPr>
            <w:r>
              <w:rPr>
                <w:sz w:val="16"/>
                <w:szCs w:val="20"/>
              </w:rPr>
              <w:t xml:space="preserve">Updated to new </w:t>
            </w:r>
            <w:r w:rsidR="00D12A45">
              <w:rPr>
                <w:sz w:val="16"/>
                <w:szCs w:val="20"/>
              </w:rPr>
              <w:t>NESO branded template</w:t>
            </w:r>
          </w:p>
        </w:tc>
        <w:tc>
          <w:tcPr>
            <w:tcW w:w="2666" w:type="dxa"/>
            <w:vAlign w:val="center"/>
          </w:tcPr>
          <w:p w14:paraId="34E29212" w14:textId="5549106D" w:rsidR="009F4D52" w:rsidRPr="00351BC2" w:rsidRDefault="00C32B45" w:rsidP="008B74C9">
            <w:pPr>
              <w:spacing w:after="0" w:line="240" w:lineRule="auto"/>
              <w:jc w:val="center"/>
              <w:rPr>
                <w:sz w:val="16"/>
                <w:szCs w:val="20"/>
              </w:rPr>
            </w:pPr>
            <w:r>
              <w:rPr>
                <w:sz w:val="16"/>
                <w:szCs w:val="20"/>
              </w:rPr>
              <w:t>04/12/2024</w:t>
            </w:r>
          </w:p>
        </w:tc>
      </w:tr>
    </w:tbl>
    <w:p w14:paraId="2DB5835A" w14:textId="77777777" w:rsidR="00321C75" w:rsidRPr="00174391" w:rsidRDefault="00321C75" w:rsidP="00321C75">
      <w:pPr>
        <w:pStyle w:val="TOCMOD"/>
        <w:framePr w:hSpace="0" w:vSpace="0" w:wrap="auto" w:vAnchor="margin" w:yAlign="inline"/>
        <w:rPr>
          <w:rFonts w:cs="Arial"/>
          <w:color w:val="4472C4" w:themeColor="accent5"/>
        </w:rPr>
      </w:pPr>
    </w:p>
    <w:p w14:paraId="277CE36C" w14:textId="77777777" w:rsidR="00321C75" w:rsidRDefault="00321C75"/>
    <w:sectPr w:rsidR="00321C75">
      <w:headerReference w:type="default" r:id="rId10"/>
      <w:footerReference w:type="default" r:id="rId11"/>
      <w:pgSz w:w="11906" w:h="16838"/>
      <w:pgMar w:top="1440" w:right="1080" w:bottom="1440" w:left="1080" w:header="397" w:footer="5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682AAA" w14:textId="77777777" w:rsidR="008B74C9" w:rsidRDefault="008B74C9">
      <w:pPr>
        <w:spacing w:after="0" w:line="240" w:lineRule="auto"/>
      </w:pPr>
      <w:r>
        <w:separator/>
      </w:r>
    </w:p>
  </w:endnote>
  <w:endnote w:type="continuationSeparator" w:id="0">
    <w:p w14:paraId="2D80EA8B" w14:textId="77777777" w:rsidR="008B74C9" w:rsidRDefault="008B74C9">
      <w:pPr>
        <w:spacing w:after="0" w:line="240" w:lineRule="auto"/>
      </w:pPr>
      <w:r>
        <w:continuationSeparator/>
      </w:r>
    </w:p>
  </w:endnote>
  <w:endnote w:type="continuationNotice" w:id="1">
    <w:p w14:paraId="73D01D27" w14:textId="77777777" w:rsidR="008B74C9" w:rsidRDefault="008B74C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HelveticaNeueLT Pro 45 Lt">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 w:name="HelveticaNeueLT Pro 55 Roman">
    <w:altName w:val="Arial"/>
    <w:charset w:val="00"/>
    <w:family w:val="swiss"/>
    <w:pitch w:val="variable"/>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00000003" w:usb1="00000000" w:usb2="00000000" w:usb3="00000000" w:csb0="00000001" w:csb1="00000000"/>
  </w:font>
  <w:font w:name="HGPMinchoE">
    <w:charset w:val="80"/>
    <w:family w:val="roman"/>
    <w:pitch w:val="variable"/>
    <w:sig w:usb0="E00002FF" w:usb1="2AC7EDFE" w:usb2="00000012" w:usb3="00000000" w:csb0="0002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955953" w14:textId="77777777" w:rsidR="00D13CF7" w:rsidRDefault="008B682D">
    <w:pPr>
      <w:pStyle w:val="Footer"/>
    </w:pPr>
    <w:r>
      <w:rPr>
        <w:rFonts w:ascii="Helvetica" w:eastAsia="HGPMinchoE" w:hAnsi="Helvetica"/>
        <w:noProof/>
        <w:sz w:val="28"/>
        <w:szCs w:val="40"/>
        <w:lang w:eastAsia="en-GB"/>
      </w:rPr>
      <mc:AlternateContent>
        <mc:Choice Requires="wps">
          <w:drawing>
            <wp:anchor distT="0" distB="0" distL="114300" distR="114300" simplePos="0" relativeHeight="251658241" behindDoc="0" locked="0" layoutInCell="1" allowOverlap="1" wp14:anchorId="1353E5DC" wp14:editId="14A5DBBA">
              <wp:simplePos x="0" y="0"/>
              <wp:positionH relativeFrom="page">
                <wp:posOffset>88267</wp:posOffset>
              </wp:positionH>
              <wp:positionV relativeFrom="page">
                <wp:posOffset>-240030</wp:posOffset>
              </wp:positionV>
              <wp:extent cx="342900" cy="295278"/>
              <wp:effectExtent l="0" t="0" r="0" b="9522"/>
              <wp:wrapSquare wrapText="bothSides"/>
              <wp:docPr id="2" name="Text Box 2"/>
              <wp:cNvGraphicFramePr/>
              <a:graphic xmlns:a="http://schemas.openxmlformats.org/drawingml/2006/main">
                <a:graphicData uri="http://schemas.microsoft.com/office/word/2010/wordprocessingShape">
                  <wps:wsp>
                    <wps:cNvSpPr txBox="1"/>
                    <wps:spPr>
                      <a:xfrm>
                        <a:off x="0" y="0"/>
                        <a:ext cx="342900" cy="295278"/>
                      </a:xfrm>
                      <a:prstGeom prst="rect">
                        <a:avLst/>
                      </a:prstGeom>
                      <a:noFill/>
                      <a:ln>
                        <a:noFill/>
                        <a:prstDash/>
                      </a:ln>
                    </wps:spPr>
                    <wps:txbx>
                      <w:txbxContent>
                        <w:p w14:paraId="4B82B5A6" w14:textId="77777777" w:rsidR="00D13CF7" w:rsidRDefault="008B682D">
                          <w:pPr>
                            <w:jc w:val="center"/>
                          </w:pPr>
                          <w:r>
                            <w:fldChar w:fldCharType="begin"/>
                          </w:r>
                          <w:r>
                            <w:instrText xml:space="preserve"> PAGE </w:instrText>
                          </w:r>
                          <w:r>
                            <w:fldChar w:fldCharType="separate"/>
                          </w:r>
                          <w:r w:rsidR="00321C75">
                            <w:rPr>
                              <w:noProof/>
                            </w:rPr>
                            <w:t>1</w:t>
                          </w:r>
                          <w:r>
                            <w:fldChar w:fldCharType="end"/>
                          </w:r>
                        </w:p>
                      </w:txbxContent>
                    </wps:txbx>
                    <wps:bodyPr vert="horz" wrap="square" lIns="91440" tIns="45720" rIns="91440" bIns="45720" anchor="t" anchorCtr="0" compatLnSpc="0">
                      <a:noAutofit/>
                    </wps:bodyPr>
                  </wps:wsp>
                </a:graphicData>
              </a:graphic>
            </wp:anchor>
          </w:drawing>
        </mc:Choice>
        <mc:Fallback>
          <w:pict>
            <v:shapetype w14:anchorId="1353E5DC" id="_x0000_t202" coordsize="21600,21600" o:spt="202" path="m,l,21600r21600,l21600,xe">
              <v:stroke joinstyle="miter"/>
              <v:path gradientshapeok="t" o:connecttype="rect"/>
            </v:shapetype>
            <v:shape id="Text Box 2" o:spid="_x0000_s1026" type="#_x0000_t202" style="position:absolute;margin-left:6.95pt;margin-top:-18.9pt;width:27pt;height:23.25pt;z-index:251658241;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" filled="f" stroked="f">
              <v:textbox>
                <w:txbxContent>
                  <w:p w14:paraId="4B82B5A6" w14:textId="77777777" w:rsidR="00D13CF7" w:rsidRDefault="008B682D">
                    <w:pPr>
                      <w:jc w:val="center"/>
                    </w:pPr>
                    <w:r>
                      <w:fldChar w:fldCharType="begin"/>
                    </w:r>
                    <w:r>
                      <w:instrText xml:space="preserve"> PAGE </w:instrText>
                    </w:r>
                    <w:r>
                      <w:fldChar w:fldCharType="separate"/>
                    </w:r>
                    <w:r w:rsidR="00321C75">
                      <w:rPr>
                        <w:noProof/>
                      </w:rPr>
                      <w:t>1</w:t>
                    </w:r>
                    <w:r>
                      <w:fldChar w:fldCharType="end"/>
                    </w:r>
                  </w:p>
                </w:txbxContent>
              </v:textbox>
              <w10:wrap type="square"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E0A02D" w14:textId="77777777" w:rsidR="008B74C9" w:rsidRDefault="008B74C9">
      <w:pPr>
        <w:spacing w:after="0" w:line="240" w:lineRule="auto"/>
      </w:pPr>
      <w:r>
        <w:rPr>
          <w:color w:val="000000"/>
        </w:rPr>
        <w:separator/>
      </w:r>
    </w:p>
  </w:footnote>
  <w:footnote w:type="continuationSeparator" w:id="0">
    <w:p w14:paraId="6ED964D3" w14:textId="77777777" w:rsidR="008B74C9" w:rsidRDefault="008B74C9">
      <w:pPr>
        <w:spacing w:after="0" w:line="240" w:lineRule="auto"/>
      </w:pPr>
      <w:r>
        <w:continuationSeparator/>
      </w:r>
    </w:p>
  </w:footnote>
  <w:footnote w:type="continuationNotice" w:id="1">
    <w:p w14:paraId="38DCC109" w14:textId="77777777" w:rsidR="008B74C9" w:rsidRDefault="008B74C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E7B979" w14:textId="77777777" w:rsidR="00D13CF7" w:rsidRDefault="008B682D">
    <w:pPr>
      <w:pStyle w:val="Header"/>
      <w:ind w:left="0"/>
      <w:jc w:val="left"/>
    </w:pPr>
    <w:r>
      <w:rPr>
        <w:b/>
        <w:bCs/>
        <w:noProof/>
        <w:lang w:eastAsia="en-GB"/>
      </w:rPr>
      <w:drawing>
        <wp:anchor distT="0" distB="0" distL="114300" distR="114300" simplePos="0" relativeHeight="251658240" behindDoc="1" locked="0" layoutInCell="1" allowOverlap="1" wp14:anchorId="067D2012" wp14:editId="0944112F">
          <wp:simplePos x="0" y="0"/>
          <wp:positionH relativeFrom="margin">
            <wp:align>center</wp:align>
          </wp:positionH>
          <wp:positionV relativeFrom="page">
            <wp:align>bottom</wp:align>
          </wp:positionV>
          <wp:extent cx="7560003" cy="10691996"/>
          <wp:effectExtent l="0" t="0" r="2847" b="0"/>
          <wp:wrapNone/>
          <wp:docPr id="1"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560003" cy="10691996"/>
                  </a:xfrm>
                  <a:prstGeom prst="rect">
                    <a:avLst/>
                  </a:prstGeom>
                  <a:noFill/>
                  <a:ln>
                    <a:noFill/>
                    <a:prstDash/>
                  </a:ln>
                </pic:spPr>
              </pic:pic>
            </a:graphicData>
          </a:graphic>
        </wp:anchor>
      </w:drawing>
    </w:r>
  </w:p>
  <w:p w14:paraId="74C323FB" w14:textId="77777777" w:rsidR="00D13CF7" w:rsidRDefault="00D13CF7">
    <w:pPr>
      <w:pStyle w:val="Header"/>
      <w:ind w:left="0"/>
      <w:jc w:val="left"/>
      <w:rPr>
        <w:rFonts w:ascii="Helvetica" w:eastAsia="HGPMinchoE" w:hAnsi="Helvetica"/>
        <w:color w:val="3F0730"/>
        <w:sz w:val="28"/>
        <w:szCs w:val="40"/>
      </w:rPr>
    </w:pPr>
  </w:p>
  <w:p w14:paraId="7D4849E4" w14:textId="77777777" w:rsidR="00321C75" w:rsidRDefault="00321C75">
    <w:pPr>
      <w:pStyle w:val="Header"/>
      <w:ind w:left="0"/>
      <w:jc w:val="left"/>
      <w:rPr>
        <w:rFonts w:ascii="Helvetica" w:eastAsia="HGPMinchoE" w:hAnsi="Helvetica"/>
        <w:color w:val="3F0730"/>
        <w:sz w:val="28"/>
        <w:szCs w:val="40"/>
      </w:rPr>
    </w:pPr>
  </w:p>
  <w:p w14:paraId="5947BDD1" w14:textId="77777777" w:rsidR="00321C75" w:rsidRDefault="00321C75">
    <w:pPr>
      <w:pStyle w:val="Header"/>
      <w:ind w:left="0"/>
      <w:jc w:val="left"/>
      <w:rPr>
        <w:rFonts w:ascii="Helvetica" w:eastAsia="HGPMinchoE" w:hAnsi="Helvetica"/>
        <w:color w:val="3F0730"/>
        <w:sz w:val="28"/>
        <w:szCs w:val="40"/>
      </w:rPr>
    </w:pPr>
  </w:p>
  <w:p w14:paraId="3049DCDC" w14:textId="77777777" w:rsidR="00321C75" w:rsidRDefault="00321C75">
    <w:pPr>
      <w:pStyle w:val="Header"/>
      <w:ind w:left="0"/>
      <w:jc w:val="left"/>
      <w:rPr>
        <w:rFonts w:ascii="Helvetica" w:eastAsia="HGPMinchoE" w:hAnsi="Helvetica"/>
        <w:color w:val="3F0730"/>
        <w:sz w:val="28"/>
        <w:szCs w:val="40"/>
      </w:rPr>
    </w:pPr>
  </w:p>
  <w:p w14:paraId="1CAAA6E9" w14:textId="77777777" w:rsidR="00D13CF7" w:rsidRDefault="008B682D">
    <w:pPr>
      <w:pStyle w:val="Header"/>
      <w:ind w:left="0"/>
      <w:jc w:val="left"/>
      <w:rPr>
        <w:rFonts w:ascii="Helvetica" w:eastAsia="HGPMinchoE" w:hAnsi="Helvetica"/>
        <w:color w:val="3F0730"/>
        <w:sz w:val="28"/>
        <w:szCs w:val="40"/>
      </w:rPr>
    </w:pPr>
    <w:r>
      <w:rPr>
        <w:rFonts w:ascii="Helvetica" w:eastAsia="HGPMinchoE" w:hAnsi="Helvetica"/>
        <w:color w:val="3F0730"/>
        <w:sz w:val="28"/>
        <w:szCs w:val="40"/>
      </w:rPr>
      <w:t>Public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17805"/>
    <w:multiLevelType w:val="multilevel"/>
    <w:tmpl w:val="5744393C"/>
    <w:styleLink w:val="WWOutlineListStyle"/>
    <w:lvl w:ilvl="0">
      <w:start w:val="1"/>
      <w:numFmt w:val="none"/>
      <w:lvlText w:val="%1"/>
      <w:lvlJc w:val="left"/>
    </w:lvl>
    <w:lvl w:ilvl="1">
      <w:start w:val="1"/>
      <w:numFmt w:val="none"/>
      <w:lvlText w:val="%2"/>
      <w:lvlJc w:val="left"/>
    </w:lvl>
    <w:lvl w:ilvl="2">
      <w:start w:val="1"/>
      <w:numFmt w:val="none"/>
      <w:lvlText w:val="%3"/>
      <w:lvlJc w:val="left"/>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04670D88"/>
    <w:multiLevelType w:val="multilevel"/>
    <w:tmpl w:val="BA3E4D56"/>
    <w:styleLink w:val="LFO12"/>
    <w:lvl w:ilvl="0">
      <w:start w:val="1"/>
      <w:numFmt w:val="decimal"/>
      <w:pStyle w:val="Heading1Numbered"/>
      <w:lvlText w:val="%1."/>
      <w:lvlJc w:val="left"/>
      <w:pPr>
        <w:ind w:left="360" w:hanging="360"/>
      </w:pPr>
      <w:rPr>
        <w:color w:val="FF00FF"/>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7876D47"/>
    <w:multiLevelType w:val="multilevel"/>
    <w:tmpl w:val="1D468AA4"/>
    <w:styleLink w:val="NumberedBulletsList"/>
    <w:lvl w:ilvl="0">
      <w:start w:val="1"/>
      <w:numFmt w:val="decimal"/>
      <w:pStyle w:val="NumberedBullet3"/>
      <w:lvlText w:val="%1."/>
      <w:lvlJc w:val="left"/>
      <w:pPr>
        <w:ind w:left="284" w:hanging="284"/>
      </w:pPr>
    </w:lvl>
    <w:lvl w:ilvl="1">
      <w:start w:val="1"/>
      <w:numFmt w:val="decimal"/>
      <w:lvlText w:val="%1.%2."/>
      <w:lvlJc w:val="left"/>
      <w:pPr>
        <w:ind w:left="737" w:hanging="453"/>
      </w:pPr>
    </w:lvl>
    <w:lvl w:ilvl="2">
      <w:start w:val="1"/>
      <w:numFmt w:val="decimal"/>
      <w:lvlText w:val="%1.%2.%3."/>
      <w:lvlJc w:val="left"/>
      <w:pPr>
        <w:ind w:left="1021" w:hanging="284"/>
      </w:pPr>
    </w:lvl>
    <w:lvl w:ilvl="3">
      <w:start w:val="1"/>
      <w:numFmt w:val="none"/>
      <w:lvlText w:val="%4"/>
      <w:lvlJc w:val="left"/>
      <w:pPr>
        <w:ind w:left="1646" w:hanging="284"/>
      </w:pPr>
    </w:lvl>
    <w:lvl w:ilvl="4">
      <w:start w:val="1"/>
      <w:numFmt w:val="none"/>
      <w:lvlText w:val="%5"/>
      <w:lvlJc w:val="left"/>
      <w:pPr>
        <w:ind w:left="2100" w:hanging="284"/>
      </w:pPr>
    </w:lvl>
    <w:lvl w:ilvl="5">
      <w:start w:val="1"/>
      <w:numFmt w:val="none"/>
      <w:lvlText w:val="%6"/>
      <w:lvlJc w:val="left"/>
      <w:pPr>
        <w:ind w:left="2554" w:hanging="284"/>
      </w:pPr>
    </w:lvl>
    <w:lvl w:ilvl="6">
      <w:start w:val="1"/>
      <w:numFmt w:val="none"/>
      <w:lvlText w:val="%7"/>
      <w:lvlJc w:val="left"/>
      <w:pPr>
        <w:ind w:left="3008" w:hanging="284"/>
      </w:pPr>
    </w:lvl>
    <w:lvl w:ilvl="7">
      <w:start w:val="1"/>
      <w:numFmt w:val="none"/>
      <w:lvlText w:val="%8"/>
      <w:lvlJc w:val="left"/>
      <w:pPr>
        <w:ind w:left="3462" w:hanging="284"/>
      </w:pPr>
    </w:lvl>
    <w:lvl w:ilvl="8">
      <w:start w:val="1"/>
      <w:numFmt w:val="none"/>
      <w:lvlText w:val="%9"/>
      <w:lvlJc w:val="left"/>
      <w:pPr>
        <w:ind w:left="3916" w:hanging="284"/>
      </w:pPr>
    </w:lvl>
  </w:abstractNum>
  <w:abstractNum w:abstractNumId="3" w15:restartNumberingAfterBreak="0">
    <w:nsid w:val="17FE148E"/>
    <w:multiLevelType w:val="multilevel"/>
    <w:tmpl w:val="5E706238"/>
    <w:styleLink w:val="LFO4"/>
    <w:lvl w:ilvl="0">
      <w:numFmt w:val="bullet"/>
      <w:pStyle w:val="ListBullet4"/>
      <w:lvlText w:val=""/>
      <w:lvlJc w:val="left"/>
      <w:pPr>
        <w:ind w:left="1209"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 w15:restartNumberingAfterBreak="0">
    <w:nsid w:val="1B1A5BF1"/>
    <w:multiLevelType w:val="multilevel"/>
    <w:tmpl w:val="D0469A0E"/>
    <w:styleLink w:val="LFO30"/>
    <w:lvl w:ilvl="0">
      <w:numFmt w:val="bullet"/>
      <w:pStyle w:val="Bullet3"/>
      <w:lvlText w:val=""/>
      <w:lvlJc w:val="left"/>
      <w:pPr>
        <w:ind w:left="360" w:hanging="360"/>
      </w:pPr>
      <w:rPr>
        <w:rFonts w:ascii="Symbol" w:hAnsi="Symbol"/>
        <w:color w:val="FF00FF"/>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 w15:restartNumberingAfterBreak="0">
    <w:nsid w:val="23A70103"/>
    <w:multiLevelType w:val="multilevel"/>
    <w:tmpl w:val="1F4E7C2A"/>
    <w:styleLink w:val="Bullets"/>
    <w:lvl w:ilvl="0">
      <w:numFmt w:val="bullet"/>
      <w:lvlText w:val=""/>
      <w:lvlJc w:val="left"/>
      <w:pPr>
        <w:ind w:left="360" w:hanging="360"/>
      </w:pPr>
      <w:rPr>
        <w:rFonts w:ascii="Symbol" w:hAnsi="Symbol"/>
        <w:color w:val="D43900"/>
      </w:rPr>
    </w:lvl>
    <w:lvl w:ilvl="1">
      <w:numFmt w:val="bullet"/>
      <w:lvlText w:val=""/>
      <w:lvlJc w:val="left"/>
      <w:pPr>
        <w:ind w:left="568" w:hanging="284"/>
      </w:pPr>
      <w:rPr>
        <w:rFonts w:ascii="Symbol" w:hAnsi="Symbol"/>
        <w:color w:val="D43900"/>
      </w:rPr>
    </w:lvl>
    <w:lvl w:ilvl="2">
      <w:numFmt w:val="bullet"/>
      <w:lvlText w:val=""/>
      <w:lvlJc w:val="left"/>
      <w:pPr>
        <w:ind w:left="852" w:hanging="284"/>
      </w:pPr>
      <w:rPr>
        <w:rFonts w:ascii="Symbol" w:hAnsi="Symbol"/>
        <w:color w:val="D43900"/>
      </w:rPr>
    </w:lvl>
    <w:lvl w:ilvl="3">
      <w:start w:val="1"/>
      <w:numFmt w:val="none"/>
      <w:lvlText w:val="%4"/>
      <w:lvlJc w:val="left"/>
      <w:pPr>
        <w:ind w:left="851" w:firstLine="0"/>
      </w:pPr>
    </w:lvl>
    <w:lvl w:ilvl="4">
      <w:start w:val="1"/>
      <w:numFmt w:val="none"/>
      <w:lvlText w:val="%5"/>
      <w:lvlJc w:val="left"/>
      <w:pPr>
        <w:ind w:left="851" w:firstLine="0"/>
      </w:pPr>
    </w:lvl>
    <w:lvl w:ilvl="5">
      <w:start w:val="1"/>
      <w:numFmt w:val="none"/>
      <w:lvlText w:val="%6"/>
      <w:lvlJc w:val="left"/>
      <w:pPr>
        <w:ind w:left="851" w:firstLine="0"/>
      </w:pPr>
    </w:lvl>
    <w:lvl w:ilvl="6">
      <w:start w:val="1"/>
      <w:numFmt w:val="none"/>
      <w:lvlText w:val="%7"/>
      <w:lvlJc w:val="left"/>
      <w:pPr>
        <w:ind w:left="851" w:firstLine="0"/>
      </w:pPr>
    </w:lvl>
    <w:lvl w:ilvl="7">
      <w:start w:val="1"/>
      <w:numFmt w:val="none"/>
      <w:lvlText w:val="%8"/>
      <w:lvlJc w:val="left"/>
      <w:pPr>
        <w:ind w:left="851" w:firstLine="0"/>
      </w:pPr>
    </w:lvl>
    <w:lvl w:ilvl="8">
      <w:start w:val="1"/>
      <w:numFmt w:val="none"/>
      <w:lvlText w:val="%9"/>
      <w:lvlJc w:val="left"/>
      <w:pPr>
        <w:ind w:left="851" w:firstLine="0"/>
      </w:pPr>
    </w:lvl>
  </w:abstractNum>
  <w:abstractNum w:abstractNumId="6" w15:restartNumberingAfterBreak="0">
    <w:nsid w:val="2A570968"/>
    <w:multiLevelType w:val="multilevel"/>
    <w:tmpl w:val="31E8E092"/>
    <w:styleLink w:val="LFO9"/>
    <w:lvl w:ilvl="0">
      <w:start w:val="1"/>
      <w:numFmt w:val="decimal"/>
      <w:pStyle w:val="ListNumber4"/>
      <w:lvlText w:val="%1."/>
      <w:lvlJc w:val="left"/>
      <w:pPr>
        <w:ind w:left="1209"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 w15:restartNumberingAfterBreak="0">
    <w:nsid w:val="2B2D0EB8"/>
    <w:multiLevelType w:val="multilevel"/>
    <w:tmpl w:val="2F821872"/>
    <w:lvl w:ilvl="0">
      <w:start w:val="1"/>
      <w:numFmt w:val="decimal"/>
      <w:lvlText w:val="%1."/>
      <w:lvlJc w:val="left"/>
      <w:pPr>
        <w:tabs>
          <w:tab w:val="num" w:pos="720"/>
        </w:tabs>
        <w:ind w:left="720" w:hanging="720"/>
      </w:pPr>
      <w:rPr>
        <w:rFonts w:ascii="Arial" w:hAnsi="Arial" w:cs="Arial" w:hint="default"/>
        <w:b w:val="0"/>
        <w:i w:val="0"/>
        <w:color w:val="auto"/>
        <w:sz w:val="24"/>
        <w:szCs w:val="24"/>
      </w:rPr>
    </w:lvl>
    <w:lvl w:ilvl="1">
      <w:start w:val="1"/>
      <w:numFmt w:val="lowerLetter"/>
      <w:lvlText w:val="%2)"/>
      <w:lvlJc w:val="left"/>
      <w:pPr>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2EB75839"/>
    <w:multiLevelType w:val="multilevel"/>
    <w:tmpl w:val="AAEEDC84"/>
    <w:styleLink w:val="LFO8"/>
    <w:lvl w:ilvl="0">
      <w:start w:val="1"/>
      <w:numFmt w:val="decimal"/>
      <w:pStyle w:val="ListNumber3"/>
      <w:lvlText w:val="%1."/>
      <w:lvlJc w:val="left"/>
      <w:pPr>
        <w:ind w:left="926"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 w15:restartNumberingAfterBreak="0">
    <w:nsid w:val="30795927"/>
    <w:multiLevelType w:val="multilevel"/>
    <w:tmpl w:val="C81A2468"/>
    <w:styleLink w:val="LFO2"/>
    <w:lvl w:ilvl="0">
      <w:numFmt w:val="bullet"/>
      <w:pStyle w:val="ListBullet2"/>
      <w:lvlText w:val=""/>
      <w:lvlJc w:val="left"/>
      <w:pPr>
        <w:ind w:left="643"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 w15:restartNumberingAfterBreak="0">
    <w:nsid w:val="30E50647"/>
    <w:multiLevelType w:val="multilevel"/>
    <w:tmpl w:val="F2A2D956"/>
    <w:styleLink w:val="LFO25"/>
    <w:lvl w:ilvl="0">
      <w:start w:val="1"/>
      <w:numFmt w:val="decimal"/>
      <w:pStyle w:val="Shadedheading"/>
      <w:lvlText w:val="%1."/>
      <w:lvlJc w:val="left"/>
      <w:pPr>
        <w:ind w:left="1080" w:hanging="720"/>
      </w:pPr>
      <w:rPr>
        <w:color w:val="FFFFFF"/>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5CF0770"/>
    <w:multiLevelType w:val="multilevel"/>
    <w:tmpl w:val="EA30F91E"/>
    <w:styleLink w:val="LFO5"/>
    <w:lvl w:ilvl="0">
      <w:numFmt w:val="bullet"/>
      <w:pStyle w:val="ListBullet5"/>
      <w:lvlText w:val=""/>
      <w:lvlJc w:val="left"/>
      <w:pPr>
        <w:ind w:left="1492"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 w15:restartNumberingAfterBreak="0">
    <w:nsid w:val="3DB34CA7"/>
    <w:multiLevelType w:val="multilevel"/>
    <w:tmpl w:val="DCA2ECD6"/>
    <w:lvl w:ilvl="0">
      <w:start w:val="15"/>
      <w:numFmt w:val="decimal"/>
      <w:lvlText w:val="%1."/>
      <w:lvlJc w:val="left"/>
      <w:pPr>
        <w:tabs>
          <w:tab w:val="num" w:pos="720"/>
        </w:tabs>
        <w:ind w:left="720" w:hanging="720"/>
      </w:pPr>
      <w:rPr>
        <w:rFonts w:ascii="Arial" w:hAnsi="Arial" w:cs="Arial" w:hint="default"/>
        <w:b w:val="0"/>
        <w:i w:val="0"/>
        <w:color w:val="auto"/>
        <w:sz w:val="24"/>
        <w:szCs w:val="24"/>
      </w:rPr>
    </w:lvl>
    <w:lvl w:ilvl="1">
      <w:start w:val="1"/>
      <w:numFmt w:val="lowerLetter"/>
      <w:lvlText w:val="%2)"/>
      <w:lvlJc w:val="left"/>
      <w:pPr>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403C08D7"/>
    <w:multiLevelType w:val="multilevel"/>
    <w:tmpl w:val="B01A73D4"/>
    <w:styleLink w:val="WWOutlineListStyle1"/>
    <w:lvl w:ilvl="0">
      <w:start w:val="1"/>
      <w:numFmt w:val="none"/>
      <w:lvlText w:val="%1"/>
      <w:lvlJc w:val="left"/>
    </w:lvl>
    <w:lvl w:ilvl="1">
      <w:start w:val="1"/>
      <w:numFmt w:val="none"/>
      <w:lvlText w:val="%2"/>
      <w:lvlJc w:val="left"/>
    </w:lvl>
    <w:lvl w:ilvl="2">
      <w:start w:val="1"/>
      <w:numFmt w:val="none"/>
      <w:lvlText w:val="%3"/>
      <w:lvlJc w:val="left"/>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4" w15:restartNumberingAfterBreak="0">
    <w:nsid w:val="42975654"/>
    <w:multiLevelType w:val="multilevel"/>
    <w:tmpl w:val="570AA94A"/>
    <w:styleLink w:val="LFO6"/>
    <w:lvl w:ilvl="0">
      <w:start w:val="1"/>
      <w:numFmt w:val="decimal"/>
      <w:pStyle w:val="ListNumber"/>
      <w:lvlText w:val="%1."/>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5" w15:restartNumberingAfterBreak="0">
    <w:nsid w:val="487153DB"/>
    <w:multiLevelType w:val="multilevel"/>
    <w:tmpl w:val="2F821872"/>
    <w:lvl w:ilvl="0">
      <w:start w:val="1"/>
      <w:numFmt w:val="decimal"/>
      <w:lvlText w:val="%1."/>
      <w:lvlJc w:val="left"/>
      <w:pPr>
        <w:tabs>
          <w:tab w:val="num" w:pos="720"/>
        </w:tabs>
        <w:ind w:left="720" w:hanging="720"/>
      </w:pPr>
      <w:rPr>
        <w:rFonts w:ascii="Arial" w:hAnsi="Arial" w:cs="Arial" w:hint="default"/>
        <w:b w:val="0"/>
        <w:i w:val="0"/>
        <w:color w:val="auto"/>
        <w:sz w:val="24"/>
        <w:szCs w:val="24"/>
      </w:rPr>
    </w:lvl>
    <w:lvl w:ilvl="1">
      <w:start w:val="1"/>
      <w:numFmt w:val="lowerLetter"/>
      <w:lvlText w:val="%2)"/>
      <w:lvlJc w:val="left"/>
      <w:pPr>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4AD62D33"/>
    <w:multiLevelType w:val="multilevel"/>
    <w:tmpl w:val="9342BC92"/>
    <w:lvl w:ilvl="0">
      <w:start w:val="4"/>
      <w:numFmt w:val="decimal"/>
      <w:lvlText w:val="%1."/>
      <w:lvlJc w:val="left"/>
      <w:pPr>
        <w:tabs>
          <w:tab w:val="num" w:pos="720"/>
        </w:tabs>
        <w:ind w:left="720" w:hanging="720"/>
      </w:pPr>
      <w:rPr>
        <w:rFonts w:ascii="Arial" w:hAnsi="Arial" w:cs="Arial" w:hint="default"/>
        <w:b w:val="0"/>
        <w:i w:val="0"/>
        <w:color w:val="auto"/>
        <w:sz w:val="24"/>
        <w:szCs w:val="24"/>
      </w:rPr>
    </w:lvl>
    <w:lvl w:ilvl="1">
      <w:start w:val="1"/>
      <w:numFmt w:val="lowerLetter"/>
      <w:lvlText w:val="%2)"/>
      <w:lvlJc w:val="left"/>
      <w:pPr>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570F1C07"/>
    <w:multiLevelType w:val="multilevel"/>
    <w:tmpl w:val="2F821872"/>
    <w:lvl w:ilvl="0">
      <w:start w:val="1"/>
      <w:numFmt w:val="decimal"/>
      <w:lvlText w:val="%1."/>
      <w:lvlJc w:val="left"/>
      <w:pPr>
        <w:tabs>
          <w:tab w:val="num" w:pos="720"/>
        </w:tabs>
        <w:ind w:left="720" w:hanging="720"/>
      </w:pPr>
      <w:rPr>
        <w:rFonts w:ascii="Arial" w:hAnsi="Arial" w:cs="Arial" w:hint="default"/>
        <w:b w:val="0"/>
        <w:i w:val="0"/>
        <w:color w:val="auto"/>
        <w:sz w:val="24"/>
        <w:szCs w:val="24"/>
      </w:rPr>
    </w:lvl>
    <w:lvl w:ilvl="1">
      <w:start w:val="1"/>
      <w:numFmt w:val="lowerLetter"/>
      <w:lvlText w:val="%2)"/>
      <w:lvlJc w:val="left"/>
      <w:pPr>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5939311B"/>
    <w:multiLevelType w:val="multilevel"/>
    <w:tmpl w:val="2436ACD4"/>
    <w:styleLink w:val="LFO38"/>
    <w:lvl w:ilvl="0">
      <w:numFmt w:val="bullet"/>
      <w:pStyle w:val="Bullet1"/>
      <w:lvlText w:val=""/>
      <w:lvlJc w:val="left"/>
      <w:pPr>
        <w:ind w:left="720" w:hanging="360"/>
      </w:pPr>
      <w:rPr>
        <w:rFonts w:ascii="Symbol" w:hAnsi="Symbol"/>
        <w:color w:val="FF00FF"/>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61D314BB"/>
    <w:multiLevelType w:val="multilevel"/>
    <w:tmpl w:val="00D8C69C"/>
    <w:styleLink w:val="LFO10"/>
    <w:lvl w:ilvl="0">
      <w:start w:val="1"/>
      <w:numFmt w:val="decimal"/>
      <w:pStyle w:val="ListNumber5"/>
      <w:lvlText w:val="%1."/>
      <w:lvlJc w:val="left"/>
      <w:pPr>
        <w:ind w:left="170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0" w15:restartNumberingAfterBreak="0">
    <w:nsid w:val="6EAC0F1B"/>
    <w:multiLevelType w:val="multilevel"/>
    <w:tmpl w:val="2F821872"/>
    <w:lvl w:ilvl="0">
      <w:start w:val="1"/>
      <w:numFmt w:val="decimal"/>
      <w:lvlText w:val="%1."/>
      <w:lvlJc w:val="left"/>
      <w:pPr>
        <w:tabs>
          <w:tab w:val="num" w:pos="720"/>
        </w:tabs>
        <w:ind w:left="720" w:hanging="720"/>
      </w:pPr>
      <w:rPr>
        <w:rFonts w:ascii="Arial" w:hAnsi="Arial" w:cs="Arial" w:hint="default"/>
        <w:b w:val="0"/>
        <w:i w:val="0"/>
        <w:color w:val="auto"/>
        <w:sz w:val="24"/>
        <w:szCs w:val="24"/>
      </w:rPr>
    </w:lvl>
    <w:lvl w:ilvl="1">
      <w:start w:val="1"/>
      <w:numFmt w:val="lowerLetter"/>
      <w:lvlText w:val="%2)"/>
      <w:lvlJc w:val="left"/>
      <w:pPr>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72AD1A30"/>
    <w:multiLevelType w:val="multilevel"/>
    <w:tmpl w:val="B6F8C2B0"/>
    <w:styleLink w:val="LFO7"/>
    <w:lvl w:ilvl="0">
      <w:start w:val="1"/>
      <w:numFmt w:val="decimal"/>
      <w:pStyle w:val="ListNumber2"/>
      <w:lvlText w:val="%1."/>
      <w:lvlJc w:val="left"/>
      <w:pPr>
        <w:ind w:left="643"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2" w15:restartNumberingAfterBreak="0">
    <w:nsid w:val="76921146"/>
    <w:multiLevelType w:val="multilevel"/>
    <w:tmpl w:val="CD4EA160"/>
    <w:styleLink w:val="LFO1"/>
    <w:lvl w:ilvl="0">
      <w:numFmt w:val="bullet"/>
      <w:pStyle w:val="ListBullet"/>
      <w:lvlText w:val=""/>
      <w:lvlJc w:val="left"/>
      <w:pPr>
        <w:ind w:left="360" w:hanging="360"/>
      </w:pPr>
      <w:rPr>
        <w:rFonts w:ascii="Symbol" w:hAnsi="Symbol"/>
        <w:sz w:val="18"/>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3" w15:restartNumberingAfterBreak="0">
    <w:nsid w:val="784668FA"/>
    <w:multiLevelType w:val="multilevel"/>
    <w:tmpl w:val="3BC2D306"/>
    <w:styleLink w:val="LFO3"/>
    <w:lvl w:ilvl="0">
      <w:numFmt w:val="bullet"/>
      <w:pStyle w:val="ListBullet3"/>
      <w:lvlText w:val=""/>
      <w:lvlJc w:val="left"/>
      <w:pPr>
        <w:ind w:left="926"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4" w15:restartNumberingAfterBreak="0">
    <w:nsid w:val="78B62C7D"/>
    <w:multiLevelType w:val="hybridMultilevel"/>
    <w:tmpl w:val="CCF0A63E"/>
    <w:lvl w:ilvl="0" w:tplc="689824EE">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B3C7DCB"/>
    <w:multiLevelType w:val="hybridMultilevel"/>
    <w:tmpl w:val="9F529BC8"/>
    <w:lvl w:ilvl="0" w:tplc="3C329BE8">
      <w:start w:val="16"/>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6" w15:restartNumberingAfterBreak="0">
    <w:nsid w:val="7F664120"/>
    <w:multiLevelType w:val="hybridMultilevel"/>
    <w:tmpl w:val="67B4C96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14630721">
    <w:abstractNumId w:val="13"/>
  </w:num>
  <w:num w:numId="2" w16cid:durableId="736512612">
    <w:abstractNumId w:val="0"/>
  </w:num>
  <w:num w:numId="3" w16cid:durableId="345442179">
    <w:abstractNumId w:val="2"/>
  </w:num>
  <w:num w:numId="4" w16cid:durableId="1756784384">
    <w:abstractNumId w:val="5"/>
  </w:num>
  <w:num w:numId="5" w16cid:durableId="860625575">
    <w:abstractNumId w:val="22"/>
  </w:num>
  <w:num w:numId="6" w16cid:durableId="871115898">
    <w:abstractNumId w:val="9"/>
  </w:num>
  <w:num w:numId="7" w16cid:durableId="2000114785">
    <w:abstractNumId w:val="23"/>
  </w:num>
  <w:num w:numId="8" w16cid:durableId="1394934225">
    <w:abstractNumId w:val="3"/>
  </w:num>
  <w:num w:numId="9" w16cid:durableId="1797141504">
    <w:abstractNumId w:val="11"/>
  </w:num>
  <w:num w:numId="10" w16cid:durableId="538670499">
    <w:abstractNumId w:val="14"/>
  </w:num>
  <w:num w:numId="11" w16cid:durableId="1208181026">
    <w:abstractNumId w:val="21"/>
  </w:num>
  <w:num w:numId="12" w16cid:durableId="553082953">
    <w:abstractNumId w:val="8"/>
  </w:num>
  <w:num w:numId="13" w16cid:durableId="240722357">
    <w:abstractNumId w:val="6"/>
  </w:num>
  <w:num w:numId="14" w16cid:durableId="1590776144">
    <w:abstractNumId w:val="19"/>
  </w:num>
  <w:num w:numId="15" w16cid:durableId="837428660">
    <w:abstractNumId w:val="1"/>
  </w:num>
  <w:num w:numId="16" w16cid:durableId="599024252">
    <w:abstractNumId w:val="10"/>
  </w:num>
  <w:num w:numId="17" w16cid:durableId="167407000">
    <w:abstractNumId w:val="4"/>
  </w:num>
  <w:num w:numId="18" w16cid:durableId="894973840">
    <w:abstractNumId w:val="18"/>
  </w:num>
  <w:num w:numId="19" w16cid:durableId="1454903356">
    <w:abstractNumId w:val="26"/>
  </w:num>
  <w:num w:numId="20" w16cid:durableId="207498508">
    <w:abstractNumId w:val="25"/>
  </w:num>
  <w:num w:numId="21" w16cid:durableId="1775321188">
    <w:abstractNumId w:val="24"/>
  </w:num>
  <w:num w:numId="22" w16cid:durableId="25913086">
    <w:abstractNumId w:val="15"/>
  </w:num>
  <w:num w:numId="23" w16cid:durableId="1543860137">
    <w:abstractNumId w:val="12"/>
  </w:num>
  <w:num w:numId="24" w16cid:durableId="1842431520">
    <w:abstractNumId w:val="7"/>
  </w:num>
  <w:num w:numId="25" w16cid:durableId="1997369331">
    <w:abstractNumId w:val="20"/>
  </w:num>
  <w:num w:numId="26" w16cid:durableId="519470391">
    <w:abstractNumId w:val="17"/>
  </w:num>
  <w:num w:numId="27" w16cid:durableId="193162289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autoHyphenation/>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28A8"/>
    <w:rsid w:val="00002948"/>
    <w:rsid w:val="00017739"/>
    <w:rsid w:val="000934EE"/>
    <w:rsid w:val="000B667E"/>
    <w:rsid w:val="00141D83"/>
    <w:rsid w:val="0014388F"/>
    <w:rsid w:val="00150582"/>
    <w:rsid w:val="001707C1"/>
    <w:rsid w:val="001B073A"/>
    <w:rsid w:val="001B5D25"/>
    <w:rsid w:val="001C2E89"/>
    <w:rsid w:val="001C3E86"/>
    <w:rsid w:val="00201227"/>
    <w:rsid w:val="002245E4"/>
    <w:rsid w:val="00225391"/>
    <w:rsid w:val="002555A3"/>
    <w:rsid w:val="003114C4"/>
    <w:rsid w:val="00321C75"/>
    <w:rsid w:val="00343D86"/>
    <w:rsid w:val="00351BC2"/>
    <w:rsid w:val="00385037"/>
    <w:rsid w:val="00395C7F"/>
    <w:rsid w:val="003B5450"/>
    <w:rsid w:val="00416046"/>
    <w:rsid w:val="00461398"/>
    <w:rsid w:val="004F0953"/>
    <w:rsid w:val="00585486"/>
    <w:rsid w:val="005859F3"/>
    <w:rsid w:val="005A0035"/>
    <w:rsid w:val="005D25A1"/>
    <w:rsid w:val="00625087"/>
    <w:rsid w:val="00636CEE"/>
    <w:rsid w:val="006C408A"/>
    <w:rsid w:val="006F5F45"/>
    <w:rsid w:val="00745212"/>
    <w:rsid w:val="00762A7F"/>
    <w:rsid w:val="007749F2"/>
    <w:rsid w:val="007D4901"/>
    <w:rsid w:val="007F3669"/>
    <w:rsid w:val="00844219"/>
    <w:rsid w:val="00852B72"/>
    <w:rsid w:val="00853D89"/>
    <w:rsid w:val="00884BE5"/>
    <w:rsid w:val="0088575E"/>
    <w:rsid w:val="00886878"/>
    <w:rsid w:val="008B682D"/>
    <w:rsid w:val="008B74C9"/>
    <w:rsid w:val="008D23E1"/>
    <w:rsid w:val="008E206A"/>
    <w:rsid w:val="008E47C1"/>
    <w:rsid w:val="009054FC"/>
    <w:rsid w:val="00914085"/>
    <w:rsid w:val="0092182D"/>
    <w:rsid w:val="009631F7"/>
    <w:rsid w:val="00973223"/>
    <w:rsid w:val="009C7F53"/>
    <w:rsid w:val="009E30A6"/>
    <w:rsid w:val="009E3D8E"/>
    <w:rsid w:val="009E732B"/>
    <w:rsid w:val="009F4D52"/>
    <w:rsid w:val="00A128F2"/>
    <w:rsid w:val="00A41A97"/>
    <w:rsid w:val="00A62427"/>
    <w:rsid w:val="00A74540"/>
    <w:rsid w:val="00A74E9D"/>
    <w:rsid w:val="00A81A79"/>
    <w:rsid w:val="00A9253D"/>
    <w:rsid w:val="00AC3B51"/>
    <w:rsid w:val="00AE2C12"/>
    <w:rsid w:val="00B10B24"/>
    <w:rsid w:val="00B41CA7"/>
    <w:rsid w:val="00B53F4E"/>
    <w:rsid w:val="00B7786B"/>
    <w:rsid w:val="00B946D2"/>
    <w:rsid w:val="00BA7182"/>
    <w:rsid w:val="00C32B45"/>
    <w:rsid w:val="00C6278A"/>
    <w:rsid w:val="00C6583D"/>
    <w:rsid w:val="00C855B6"/>
    <w:rsid w:val="00C86945"/>
    <w:rsid w:val="00CA6843"/>
    <w:rsid w:val="00CE3F56"/>
    <w:rsid w:val="00D049D7"/>
    <w:rsid w:val="00D12A45"/>
    <w:rsid w:val="00D13CF7"/>
    <w:rsid w:val="00DE3A00"/>
    <w:rsid w:val="00DF5889"/>
    <w:rsid w:val="00E02256"/>
    <w:rsid w:val="00E352AB"/>
    <w:rsid w:val="00E6594C"/>
    <w:rsid w:val="00E94EDF"/>
    <w:rsid w:val="00EC28A8"/>
    <w:rsid w:val="00ED3447"/>
    <w:rsid w:val="00F26F51"/>
    <w:rsid w:val="00F5088E"/>
    <w:rsid w:val="00F72BAB"/>
    <w:rsid w:val="00F770CB"/>
    <w:rsid w:val="00F84E4E"/>
    <w:rsid w:val="00FE2671"/>
    <w:rsid w:val="00FE56B7"/>
    <w:rsid w:val="12D464F2"/>
    <w:rsid w:val="51F3C30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01878B"/>
  <w15:docId w15:val="{8392097D-7937-4144-BA75-A19BB9039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lang w:val="en-NZ" w:eastAsia="en-US" w:bidi="ar-SA"/>
      </w:rPr>
    </w:rPrDefault>
    <w:pPrDefault>
      <w:pPr>
        <w:autoSpaceDN w:val="0"/>
        <w:spacing w:after="120"/>
        <w:textAlignment w:val="baseline"/>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after="160" w:line="254" w:lineRule="auto"/>
    </w:pPr>
    <w:rPr>
      <w:kern w:val="3"/>
      <w:sz w:val="22"/>
      <w:szCs w:val="22"/>
      <w:lang w:val="en-GB"/>
    </w:rPr>
  </w:style>
  <w:style w:type="paragraph" w:styleId="Heading1">
    <w:name w:val="heading 1"/>
    <w:basedOn w:val="Normal"/>
    <w:next w:val="BodyText"/>
    <w:pPr>
      <w:keepNext/>
      <w:keepLines/>
      <w:spacing w:before="240"/>
      <w:outlineLvl w:val="0"/>
    </w:pPr>
    <w:rPr>
      <w:rFonts w:eastAsia="MS PGothic"/>
      <w:b/>
      <w:bCs/>
      <w:color w:val="3F0730"/>
      <w:sz w:val="28"/>
      <w:szCs w:val="28"/>
    </w:rPr>
  </w:style>
  <w:style w:type="paragraph" w:styleId="Heading2">
    <w:name w:val="heading 2"/>
    <w:basedOn w:val="Normal"/>
    <w:next w:val="BodyText"/>
    <w:pPr>
      <w:keepNext/>
      <w:keepLines/>
      <w:spacing w:before="240"/>
      <w:outlineLvl w:val="1"/>
    </w:pPr>
    <w:rPr>
      <w:rFonts w:eastAsia="MS PGothic"/>
      <w:b/>
      <w:bCs/>
      <w:color w:val="3F0730"/>
      <w:sz w:val="28"/>
      <w:szCs w:val="26"/>
    </w:rPr>
  </w:style>
  <w:style w:type="paragraph" w:styleId="Heading3">
    <w:name w:val="heading 3"/>
    <w:basedOn w:val="Normal"/>
    <w:next w:val="BodyText"/>
    <w:pPr>
      <w:keepNext/>
      <w:keepLines/>
      <w:spacing w:before="240"/>
      <w:outlineLvl w:val="2"/>
    </w:pPr>
    <w:rPr>
      <w:rFonts w:eastAsia="MS PGothic"/>
      <w:color w:val="3F0730"/>
      <w:sz w:val="24"/>
      <w:szCs w:val="24"/>
    </w:rPr>
  </w:style>
  <w:style w:type="paragraph" w:styleId="Heading4">
    <w:name w:val="heading 4"/>
    <w:basedOn w:val="Normal"/>
    <w:next w:val="Normal"/>
    <w:pPr>
      <w:keepNext/>
      <w:keepLines/>
      <w:numPr>
        <w:ilvl w:val="3"/>
        <w:numId w:val="1"/>
      </w:numPr>
      <w:spacing w:before="120"/>
      <w:outlineLvl w:val="3"/>
    </w:pPr>
    <w:rPr>
      <w:rFonts w:eastAsia="MS PGothic"/>
      <w:b/>
      <w:iCs/>
      <w:color w:val="2CB9FF"/>
    </w:rPr>
  </w:style>
  <w:style w:type="paragraph" w:styleId="Heading5">
    <w:name w:val="heading 5"/>
    <w:basedOn w:val="Normal"/>
    <w:next w:val="Normal"/>
    <w:pPr>
      <w:keepNext/>
      <w:keepLines/>
      <w:numPr>
        <w:ilvl w:val="4"/>
        <w:numId w:val="1"/>
      </w:numPr>
      <w:spacing w:before="40" w:after="0"/>
      <w:outlineLvl w:val="4"/>
    </w:pPr>
    <w:rPr>
      <w:rFonts w:eastAsia="MS PGothic"/>
      <w:color w:val="BF00BF"/>
    </w:rPr>
  </w:style>
  <w:style w:type="paragraph" w:styleId="Heading6">
    <w:name w:val="heading 6"/>
    <w:basedOn w:val="Normal"/>
    <w:next w:val="Normal"/>
    <w:pPr>
      <w:keepNext/>
      <w:keepLines/>
      <w:numPr>
        <w:ilvl w:val="5"/>
        <w:numId w:val="1"/>
      </w:numPr>
      <w:spacing w:before="40" w:after="0"/>
      <w:outlineLvl w:val="5"/>
    </w:pPr>
    <w:rPr>
      <w:rFonts w:eastAsia="MS PGothic"/>
      <w:color w:val="7F007F"/>
    </w:rPr>
  </w:style>
  <w:style w:type="paragraph" w:styleId="Heading7">
    <w:name w:val="heading 7"/>
    <w:basedOn w:val="Normal"/>
    <w:next w:val="Normal"/>
    <w:pPr>
      <w:keepNext/>
      <w:keepLines/>
      <w:numPr>
        <w:ilvl w:val="6"/>
        <w:numId w:val="1"/>
      </w:numPr>
      <w:spacing w:before="40" w:after="0"/>
      <w:outlineLvl w:val="6"/>
    </w:pPr>
    <w:rPr>
      <w:rFonts w:eastAsia="MS PGothic"/>
      <w:i/>
      <w:iCs/>
      <w:color w:val="7F007F"/>
    </w:rPr>
  </w:style>
  <w:style w:type="paragraph" w:styleId="Heading8">
    <w:name w:val="heading 8"/>
    <w:basedOn w:val="Normal"/>
    <w:next w:val="Normal"/>
    <w:pPr>
      <w:keepNext/>
      <w:keepLines/>
      <w:numPr>
        <w:ilvl w:val="7"/>
        <w:numId w:val="1"/>
      </w:numPr>
      <w:spacing w:before="40" w:after="0"/>
      <w:outlineLvl w:val="7"/>
    </w:pPr>
    <w:rPr>
      <w:rFonts w:eastAsia="MS PGothic"/>
      <w:color w:val="272727"/>
      <w:sz w:val="21"/>
      <w:szCs w:val="21"/>
    </w:rPr>
  </w:style>
  <w:style w:type="paragraph" w:styleId="Heading9">
    <w:name w:val="heading 9"/>
    <w:basedOn w:val="Normal"/>
    <w:next w:val="Normal"/>
    <w:pPr>
      <w:keepNext/>
      <w:keepLines/>
      <w:numPr>
        <w:ilvl w:val="8"/>
        <w:numId w:val="1"/>
      </w:numPr>
      <w:spacing w:before="40" w:after="0"/>
      <w:outlineLvl w:val="8"/>
    </w:pPr>
    <w:rPr>
      <w:rFonts w:eastAsia="MS PGothic"/>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1">
    <w:name w:val="WW_OutlineListStyle_1"/>
    <w:basedOn w:val="NoList"/>
    <w:pPr>
      <w:numPr>
        <w:numId w:val="1"/>
      </w:numPr>
    </w:pPr>
  </w:style>
  <w:style w:type="paragraph" w:customStyle="1" w:styleId="TableColumnHeading">
    <w:name w:val="Table Column Heading"/>
    <w:basedOn w:val="BodyText"/>
    <w:pPr>
      <w:spacing w:before="60" w:after="60"/>
    </w:pPr>
    <w:rPr>
      <w:b/>
      <w:bCs/>
    </w:rPr>
  </w:style>
  <w:style w:type="paragraph" w:styleId="Footer">
    <w:name w:val="footer"/>
    <w:basedOn w:val="Normal"/>
    <w:rPr>
      <w:sz w:val="18"/>
    </w:rPr>
  </w:style>
  <w:style w:type="character" w:customStyle="1" w:styleId="FooterChar">
    <w:name w:val="Footer Char"/>
    <w:basedOn w:val="DefaultParagraphFont"/>
    <w:rPr>
      <w:color w:val="6E6E6E"/>
      <w:sz w:val="18"/>
      <w:lang w:val="en-GB"/>
    </w:rPr>
  </w:style>
  <w:style w:type="paragraph" w:customStyle="1" w:styleId="TableColumnHeadingRight">
    <w:name w:val="Table Column Heading Right"/>
    <w:basedOn w:val="TableColumnHeading"/>
    <w:pPr>
      <w:jc w:val="right"/>
    </w:pPr>
  </w:style>
  <w:style w:type="paragraph" w:customStyle="1" w:styleId="PageTitle">
    <w:name w:val="Page Title"/>
    <w:basedOn w:val="Normal"/>
    <w:next w:val="BodyText"/>
    <w:pPr>
      <w:keepNext/>
      <w:spacing w:before="480"/>
      <w:outlineLvl w:val="0"/>
    </w:pPr>
    <w:rPr>
      <w:b/>
      <w:color w:val="3F0730"/>
      <w:sz w:val="32"/>
      <w:szCs w:val="48"/>
    </w:rPr>
  </w:style>
  <w:style w:type="paragraph" w:customStyle="1" w:styleId="TableBodyRight">
    <w:name w:val="Table Body Right"/>
    <w:basedOn w:val="TableBody"/>
    <w:pPr>
      <w:jc w:val="right"/>
    </w:pPr>
  </w:style>
  <w:style w:type="character" w:customStyle="1" w:styleId="Bold">
    <w:name w:val="Bold"/>
    <w:basedOn w:val="DefaultParagraphFont"/>
    <w:rPr>
      <w:rFonts w:ascii="Arial" w:hAnsi="Arial"/>
      <w:b/>
      <w:i w:val="0"/>
      <w:color w:val="auto"/>
    </w:rPr>
  </w:style>
  <w:style w:type="paragraph" w:customStyle="1" w:styleId="DocumentTitle">
    <w:name w:val="Document Title"/>
    <w:next w:val="DocumentSubtitle"/>
    <w:pPr>
      <w:suppressAutoHyphens/>
      <w:ind w:right="306"/>
    </w:pPr>
    <w:rPr>
      <w:b/>
      <w:bCs/>
      <w:color w:val="000000"/>
      <w:sz w:val="52"/>
      <w:szCs w:val="22"/>
      <w:lang w:val="en-GB"/>
    </w:rPr>
  </w:style>
  <w:style w:type="paragraph" w:styleId="Header">
    <w:name w:val="header"/>
    <w:basedOn w:val="Normal"/>
    <w:pPr>
      <w:spacing w:after="0"/>
      <w:ind w:left="3969"/>
      <w:jc w:val="right"/>
    </w:pPr>
    <w:rPr>
      <w:sz w:val="18"/>
    </w:rPr>
  </w:style>
  <w:style w:type="paragraph" w:styleId="BalloonText">
    <w:name w:val="Balloon Text"/>
    <w:basedOn w:val="Normal"/>
    <w:pPr>
      <w:spacing w:after="0"/>
    </w:pPr>
    <w:rPr>
      <w:rFonts w:ascii="Tahoma" w:hAnsi="Tahoma" w:cs="Tahoma"/>
      <w:sz w:val="16"/>
      <w:szCs w:val="16"/>
    </w:rPr>
  </w:style>
  <w:style w:type="character" w:customStyle="1" w:styleId="BalloonTextChar">
    <w:name w:val="Balloon Text Char"/>
    <w:basedOn w:val="DefaultParagraphFont"/>
    <w:rPr>
      <w:rFonts w:ascii="Tahoma" w:hAnsi="Tahoma" w:cs="Tahoma"/>
      <w:color w:val="6E6E6E"/>
      <w:sz w:val="16"/>
      <w:szCs w:val="16"/>
      <w:lang w:val="en-GB"/>
    </w:rPr>
  </w:style>
  <w:style w:type="character" w:customStyle="1" w:styleId="HeaderChar">
    <w:name w:val="Header Char"/>
    <w:basedOn w:val="DefaultParagraphFont"/>
    <w:rPr>
      <w:color w:val="6E6E6E"/>
      <w:sz w:val="18"/>
      <w:lang w:val="en-GB"/>
    </w:rPr>
  </w:style>
  <w:style w:type="character" w:customStyle="1" w:styleId="Heading1Char">
    <w:name w:val="Heading 1 Char"/>
    <w:basedOn w:val="DefaultParagraphFont"/>
    <w:rPr>
      <w:rFonts w:ascii="Arial" w:eastAsia="MS PGothic" w:hAnsi="Arial" w:cs="Arial"/>
      <w:b/>
      <w:bCs/>
      <w:color w:val="3F0730"/>
      <w:kern w:val="3"/>
      <w:sz w:val="28"/>
      <w:szCs w:val="28"/>
      <w:lang w:val="en-GB"/>
    </w:rPr>
  </w:style>
  <w:style w:type="character" w:customStyle="1" w:styleId="Heading2Char">
    <w:name w:val="Heading 2 Char"/>
    <w:basedOn w:val="DefaultParagraphFont"/>
    <w:rPr>
      <w:rFonts w:ascii="Arial" w:eastAsia="MS PGothic" w:hAnsi="Arial" w:cs="Arial"/>
      <w:b/>
      <w:bCs/>
      <w:color w:val="3F0730"/>
      <w:kern w:val="3"/>
      <w:sz w:val="28"/>
      <w:szCs w:val="26"/>
      <w:lang w:val="en-GB"/>
    </w:rPr>
  </w:style>
  <w:style w:type="paragraph" w:customStyle="1" w:styleId="TableBody">
    <w:name w:val="Table Body"/>
    <w:basedOn w:val="BodyText"/>
    <w:pPr>
      <w:spacing w:before="60" w:after="60"/>
    </w:pPr>
    <w:rPr>
      <w:rFonts w:ascii="HelveticaNeueLT Pro 45 Lt" w:hAnsi="HelveticaNeueLT Pro 45 Lt"/>
      <w:lang w:eastAsia="en-NZ"/>
    </w:rPr>
  </w:style>
  <w:style w:type="paragraph" w:styleId="ListBullet">
    <w:name w:val="List Bullet"/>
    <w:basedOn w:val="Normal"/>
    <w:pPr>
      <w:numPr>
        <w:numId w:val="5"/>
      </w:numPr>
    </w:pPr>
  </w:style>
  <w:style w:type="paragraph" w:styleId="ListBullet2">
    <w:name w:val="List Bullet 2"/>
    <w:basedOn w:val="Normal"/>
    <w:pPr>
      <w:numPr>
        <w:numId w:val="6"/>
      </w:numPr>
    </w:pPr>
  </w:style>
  <w:style w:type="paragraph" w:styleId="ListBullet3">
    <w:name w:val="List Bullet 3"/>
    <w:basedOn w:val="Normal"/>
    <w:pPr>
      <w:numPr>
        <w:numId w:val="7"/>
      </w:numPr>
    </w:pPr>
  </w:style>
  <w:style w:type="paragraph" w:styleId="ListBullet4">
    <w:name w:val="List Bullet 4"/>
    <w:basedOn w:val="Normal"/>
    <w:pPr>
      <w:numPr>
        <w:numId w:val="8"/>
      </w:numPr>
    </w:pPr>
  </w:style>
  <w:style w:type="paragraph" w:styleId="ListBullet5">
    <w:name w:val="List Bullet 5"/>
    <w:basedOn w:val="Normal"/>
    <w:pPr>
      <w:numPr>
        <w:numId w:val="9"/>
      </w:numPr>
    </w:pPr>
  </w:style>
  <w:style w:type="paragraph" w:styleId="ListNumber">
    <w:name w:val="List Number"/>
    <w:basedOn w:val="Normal"/>
    <w:pPr>
      <w:numPr>
        <w:numId w:val="10"/>
      </w:numPr>
    </w:pPr>
  </w:style>
  <w:style w:type="paragraph" w:styleId="ListNumber2">
    <w:name w:val="List Number 2"/>
    <w:basedOn w:val="Normal"/>
    <w:pPr>
      <w:numPr>
        <w:numId w:val="11"/>
      </w:numPr>
    </w:pPr>
  </w:style>
  <w:style w:type="paragraph" w:styleId="ListNumber3">
    <w:name w:val="List Number 3"/>
    <w:basedOn w:val="Normal"/>
    <w:pPr>
      <w:numPr>
        <w:numId w:val="12"/>
      </w:numPr>
    </w:pPr>
  </w:style>
  <w:style w:type="paragraph" w:styleId="ListNumber4">
    <w:name w:val="List Number 4"/>
    <w:basedOn w:val="Normal"/>
    <w:pPr>
      <w:numPr>
        <w:numId w:val="13"/>
      </w:numPr>
    </w:pPr>
  </w:style>
  <w:style w:type="paragraph" w:styleId="ListNumber5">
    <w:name w:val="List Number 5"/>
    <w:basedOn w:val="Normal"/>
    <w:pPr>
      <w:numPr>
        <w:numId w:val="14"/>
      </w:numPr>
    </w:p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character" w:styleId="CommentReference">
    <w:name w:val="annotation reference"/>
    <w:basedOn w:val="DefaultParagraphFont"/>
    <w:uiPriority w:val="99"/>
    <w:rPr>
      <w:sz w:val="16"/>
      <w:szCs w:val="16"/>
    </w:rPr>
  </w:style>
  <w:style w:type="paragraph" w:styleId="CommentText">
    <w:name w:val="annotation text"/>
    <w:basedOn w:val="Normal"/>
    <w:uiPriority w:val="99"/>
  </w:style>
  <w:style w:type="character" w:customStyle="1" w:styleId="CommentTextChar">
    <w:name w:val="Comment Text Char"/>
    <w:basedOn w:val="DefaultParagraphFont"/>
    <w:uiPriority w:val="99"/>
    <w:rPr>
      <w:color w:val="6E6E6E"/>
      <w:lang w:val="en-GB"/>
    </w:rPr>
  </w:style>
  <w:style w:type="paragraph" w:styleId="CommentSubject">
    <w:name w:val="annotation subject"/>
    <w:basedOn w:val="CommentText"/>
    <w:next w:val="CommentText"/>
    <w:rPr>
      <w:b/>
      <w:bCs/>
    </w:rPr>
  </w:style>
  <w:style w:type="character" w:customStyle="1" w:styleId="CommentSubjectChar">
    <w:name w:val="Comment Subject Char"/>
    <w:basedOn w:val="CommentTextChar"/>
    <w:rPr>
      <w:b/>
      <w:bCs/>
      <w:color w:val="6E6E6E"/>
      <w:lang w:val="en-GB"/>
    </w:rPr>
  </w:style>
  <w:style w:type="character" w:styleId="Emphasis">
    <w:name w:val="Emphasis"/>
    <w:basedOn w:val="DefaultParagraphFont"/>
    <w:rPr>
      <w:i/>
      <w:iCs/>
    </w:rPr>
  </w:style>
  <w:style w:type="paragraph" w:customStyle="1" w:styleId="DocumentSubtitle">
    <w:name w:val="Document Subtitle"/>
    <w:basedOn w:val="DocumentTitle"/>
    <w:next w:val="Normal"/>
    <w:pPr>
      <w:spacing w:after="60"/>
      <w:ind w:right="0"/>
    </w:pPr>
    <w:rPr>
      <w:b w:val="0"/>
      <w:sz w:val="36"/>
    </w:rPr>
  </w:style>
  <w:style w:type="character" w:customStyle="1" w:styleId="Heading3Char">
    <w:name w:val="Heading 3 Char"/>
    <w:basedOn w:val="DefaultParagraphFont"/>
    <w:rPr>
      <w:rFonts w:eastAsia="MS PGothic" w:cs="Arial"/>
      <w:color w:val="3F0730"/>
      <w:kern w:val="3"/>
      <w:sz w:val="24"/>
      <w:szCs w:val="24"/>
      <w:lang w:val="en-GB"/>
    </w:rPr>
  </w:style>
  <w:style w:type="character" w:customStyle="1" w:styleId="Heading5Char">
    <w:name w:val="Heading 5 Char"/>
    <w:basedOn w:val="DefaultParagraphFont"/>
    <w:rPr>
      <w:rFonts w:ascii="Arial" w:eastAsia="MS PGothic" w:hAnsi="Arial" w:cs="Arial"/>
      <w:color w:val="BF00BF"/>
      <w:lang w:val="en-GB"/>
    </w:rPr>
  </w:style>
  <w:style w:type="paragraph" w:customStyle="1" w:styleId="Bullet1">
    <w:name w:val="Bullet 1"/>
    <w:basedOn w:val="BodyText"/>
    <w:pPr>
      <w:numPr>
        <w:numId w:val="18"/>
      </w:numPr>
    </w:pPr>
  </w:style>
  <w:style w:type="paragraph" w:customStyle="1" w:styleId="Bullet2">
    <w:name w:val="Bullet 2"/>
    <w:basedOn w:val="BodyText"/>
  </w:style>
  <w:style w:type="paragraph" w:customStyle="1" w:styleId="Bullet3">
    <w:name w:val="Bullet 3"/>
    <w:basedOn w:val="BodyText"/>
    <w:pPr>
      <w:numPr>
        <w:numId w:val="17"/>
      </w:numPr>
    </w:pPr>
  </w:style>
  <w:style w:type="paragraph" w:customStyle="1" w:styleId="NumberedBullet1">
    <w:name w:val="Numbered Bullet 1"/>
    <w:basedOn w:val="BodyText"/>
    <w:pPr>
      <w:spacing w:before="60" w:after="60"/>
    </w:pPr>
  </w:style>
  <w:style w:type="paragraph" w:customStyle="1" w:styleId="NumberedBullet2">
    <w:name w:val="Numbered Bullet 2"/>
    <w:basedOn w:val="BodyText"/>
    <w:pPr>
      <w:tabs>
        <w:tab w:val="left" w:pos="-28"/>
      </w:tabs>
    </w:pPr>
  </w:style>
  <w:style w:type="paragraph" w:customStyle="1" w:styleId="NumberedBullet3">
    <w:name w:val="Numbered Bullet 3"/>
    <w:basedOn w:val="BodyText"/>
    <w:pPr>
      <w:numPr>
        <w:numId w:val="3"/>
      </w:numPr>
      <w:tabs>
        <w:tab w:val="left" w:pos="992"/>
      </w:tabs>
    </w:pPr>
  </w:style>
  <w:style w:type="paragraph" w:customStyle="1" w:styleId="Indent1">
    <w:name w:val="Indent 1"/>
    <w:basedOn w:val="BodyText"/>
    <w:pPr>
      <w:ind w:left="284"/>
    </w:pPr>
  </w:style>
  <w:style w:type="paragraph" w:customStyle="1" w:styleId="Indent2">
    <w:name w:val="Indent 2"/>
    <w:basedOn w:val="BodyText"/>
    <w:pPr>
      <w:ind w:left="567"/>
    </w:pPr>
  </w:style>
  <w:style w:type="paragraph" w:customStyle="1" w:styleId="Indent3">
    <w:name w:val="Indent 3"/>
    <w:basedOn w:val="BodyText"/>
    <w:pPr>
      <w:ind w:left="851"/>
    </w:pPr>
  </w:style>
  <w:style w:type="paragraph" w:customStyle="1" w:styleId="ShadedHeading0">
    <w:name w:val="Shaded Heading"/>
    <w:basedOn w:val="BodyText"/>
    <w:next w:val="ShadedBody"/>
    <w:pPr>
      <w:keepNext/>
      <w:keepLines/>
      <w:pBdr>
        <w:top w:val="single" w:sz="2" w:space="2" w:color="FF00FF"/>
        <w:left w:val="single" w:sz="2" w:space="4" w:color="FF00FF"/>
        <w:bottom w:val="single" w:sz="2" w:space="2" w:color="FF00FF"/>
        <w:right w:val="single" w:sz="2" w:space="4" w:color="FF00FF"/>
      </w:pBdr>
      <w:shd w:val="clear" w:color="auto" w:fill="FF00FF"/>
      <w:spacing w:before="240"/>
      <w:ind w:left="113" w:right="113"/>
    </w:pPr>
    <w:rPr>
      <w:sz w:val="28"/>
    </w:rPr>
  </w:style>
  <w:style w:type="character" w:styleId="PlaceholderText">
    <w:name w:val="Placeholder Text"/>
    <w:basedOn w:val="DefaultParagraphFont"/>
    <w:rPr>
      <w:color w:val="808080"/>
    </w:rPr>
  </w:style>
  <w:style w:type="paragraph" w:customStyle="1" w:styleId="Authors">
    <w:name w:val="Authors"/>
    <w:basedOn w:val="Footer"/>
    <w:pPr>
      <w:spacing w:before="60" w:after="60"/>
    </w:pPr>
  </w:style>
  <w:style w:type="character" w:customStyle="1" w:styleId="Heading4Char">
    <w:name w:val="Heading 4 Char"/>
    <w:basedOn w:val="DefaultParagraphFont"/>
    <w:rPr>
      <w:rFonts w:ascii="Arial" w:eastAsia="MS PGothic" w:hAnsi="Arial" w:cs="Arial"/>
      <w:b/>
      <w:iCs/>
      <w:color w:val="2CB9FF"/>
      <w:lang w:val="en-GB"/>
    </w:rPr>
  </w:style>
  <w:style w:type="character" w:customStyle="1" w:styleId="Heading6Char">
    <w:name w:val="Heading 6 Char"/>
    <w:basedOn w:val="DefaultParagraphFont"/>
    <w:rPr>
      <w:rFonts w:ascii="Arial" w:eastAsia="MS PGothic" w:hAnsi="Arial" w:cs="Arial"/>
      <w:color w:val="7F007F"/>
      <w:lang w:val="en-GB"/>
    </w:rPr>
  </w:style>
  <w:style w:type="character" w:customStyle="1" w:styleId="Heading7Char">
    <w:name w:val="Heading 7 Char"/>
    <w:basedOn w:val="DefaultParagraphFont"/>
    <w:rPr>
      <w:rFonts w:ascii="Arial" w:eastAsia="MS PGothic" w:hAnsi="Arial" w:cs="Arial"/>
      <w:i/>
      <w:iCs/>
      <w:color w:val="7F007F"/>
      <w:lang w:val="en-GB"/>
    </w:rPr>
  </w:style>
  <w:style w:type="character" w:customStyle="1" w:styleId="Heading8Char">
    <w:name w:val="Heading 8 Char"/>
    <w:basedOn w:val="DefaultParagraphFont"/>
    <w:rPr>
      <w:rFonts w:ascii="Arial" w:eastAsia="MS PGothic" w:hAnsi="Arial" w:cs="Arial"/>
      <w:color w:val="272727"/>
      <w:sz w:val="21"/>
      <w:szCs w:val="21"/>
      <w:lang w:val="en-GB"/>
    </w:rPr>
  </w:style>
  <w:style w:type="character" w:customStyle="1" w:styleId="Heading9Char">
    <w:name w:val="Heading 9 Char"/>
    <w:basedOn w:val="DefaultParagraphFont"/>
    <w:rPr>
      <w:rFonts w:ascii="Arial" w:eastAsia="MS PGothic" w:hAnsi="Arial" w:cs="Arial"/>
      <w:i/>
      <w:iCs/>
      <w:color w:val="272727"/>
      <w:sz w:val="21"/>
      <w:szCs w:val="21"/>
      <w:lang w:val="en-GB"/>
    </w:rPr>
  </w:style>
  <w:style w:type="paragraph" w:styleId="Title">
    <w:name w:val="Title"/>
    <w:basedOn w:val="Normal"/>
    <w:next w:val="Normal"/>
    <w:pPr>
      <w:spacing w:after="0"/>
    </w:pPr>
    <w:rPr>
      <w:rFonts w:eastAsia="MS PGothic"/>
      <w:spacing w:val="-10"/>
      <w:sz w:val="56"/>
      <w:szCs w:val="56"/>
    </w:rPr>
  </w:style>
  <w:style w:type="character" w:customStyle="1" w:styleId="TitleChar">
    <w:name w:val="Title Char"/>
    <w:basedOn w:val="DefaultParagraphFont"/>
    <w:rPr>
      <w:rFonts w:ascii="Arial" w:eastAsia="MS PGothic" w:hAnsi="Arial" w:cs="Arial"/>
      <w:color w:val="6E6E6E"/>
      <w:spacing w:val="-10"/>
      <w:kern w:val="3"/>
      <w:sz w:val="56"/>
      <w:szCs w:val="56"/>
      <w:lang w:val="en-GB"/>
    </w:rPr>
  </w:style>
  <w:style w:type="paragraph" w:customStyle="1" w:styleId="TableRowHeading">
    <w:name w:val="Table Row Heading"/>
    <w:basedOn w:val="TableBody"/>
    <w:rPr>
      <w:rFonts w:ascii="HelveticaNeueLT Pro 55 Roman" w:hAnsi="HelveticaNeueLT Pro 55 Roman"/>
      <w:b/>
    </w:rPr>
  </w:style>
  <w:style w:type="character" w:customStyle="1" w:styleId="HighlightAccent4">
    <w:name w:val="Highlight Accent 4"/>
    <w:basedOn w:val="DefaultParagraphFont"/>
    <w:rPr>
      <w:rFonts w:ascii="Arial" w:hAnsi="Arial"/>
      <w:color w:val="000000"/>
      <w:shd w:val="clear" w:color="auto" w:fill="FCF2BE"/>
    </w:rPr>
  </w:style>
  <w:style w:type="character" w:customStyle="1" w:styleId="HighlightAccent1">
    <w:name w:val="Highlight Accent 1"/>
    <w:basedOn w:val="DefaultParagraphFont"/>
    <w:rPr>
      <w:rFonts w:ascii="Arial" w:hAnsi="Arial"/>
      <w:color w:val="000000"/>
      <w:shd w:val="clear" w:color="auto" w:fill="FF99FF"/>
    </w:rPr>
  </w:style>
  <w:style w:type="character" w:customStyle="1" w:styleId="HighlightAccent3">
    <w:name w:val="Highlight Accent 3"/>
    <w:basedOn w:val="DefaultParagraphFont"/>
    <w:rPr>
      <w:rFonts w:ascii="Arial" w:hAnsi="Arial"/>
      <w:color w:val="000000"/>
      <w:shd w:val="clear" w:color="auto" w:fill="C5F5BE"/>
    </w:rPr>
  </w:style>
  <w:style w:type="character" w:styleId="Hyperlink">
    <w:name w:val="Hyperlink"/>
    <w:basedOn w:val="DefaultParagraphFont"/>
    <w:rPr>
      <w:color w:val="000000"/>
      <w:u w:val="single"/>
    </w:rPr>
  </w:style>
  <w:style w:type="paragraph" w:styleId="ListParagraph">
    <w:name w:val="List Paragraph"/>
    <w:basedOn w:val="Normal"/>
    <w:link w:val="ListParagraphChar"/>
    <w:uiPriority w:val="34"/>
    <w:qFormat/>
    <w:pPr>
      <w:ind w:left="720"/>
    </w:pPr>
  </w:style>
  <w:style w:type="paragraph" w:customStyle="1" w:styleId="Heading1Numbered">
    <w:name w:val="Heading 1 Numbered"/>
    <w:basedOn w:val="Heading1"/>
    <w:next w:val="BodyText"/>
    <w:pPr>
      <w:numPr>
        <w:numId w:val="15"/>
      </w:numPr>
    </w:pPr>
  </w:style>
  <w:style w:type="character" w:customStyle="1" w:styleId="HighlightAccent2">
    <w:name w:val="Highlight Accent 2"/>
    <w:basedOn w:val="DefaultParagraphFont"/>
    <w:rPr>
      <w:rFonts w:ascii="Arial" w:hAnsi="Arial"/>
      <w:color w:val="000000"/>
      <w:shd w:val="clear" w:color="auto" w:fill="AAE2FF"/>
    </w:rPr>
  </w:style>
  <w:style w:type="character" w:customStyle="1" w:styleId="BoldItalic">
    <w:name w:val="Bold Italic"/>
    <w:basedOn w:val="DefaultParagraphFont"/>
    <w:rPr>
      <w:b/>
      <w:i/>
    </w:rPr>
  </w:style>
  <w:style w:type="paragraph" w:styleId="NoSpacing">
    <w:name w:val="No Spacing"/>
    <w:next w:val="BodyText"/>
    <w:pPr>
      <w:suppressAutoHyphens/>
      <w:spacing w:after="0"/>
    </w:pPr>
    <w:rPr>
      <w:sz w:val="18"/>
      <w:lang w:val="en-GB"/>
    </w:rPr>
  </w:style>
  <w:style w:type="paragraph" w:styleId="TOC2">
    <w:name w:val="toc 2"/>
    <w:basedOn w:val="Normal"/>
    <w:next w:val="Normal"/>
    <w:autoRedefine/>
    <w:pPr>
      <w:tabs>
        <w:tab w:val="right" w:leader="dot" w:pos="10194"/>
      </w:tabs>
      <w:spacing w:before="60" w:after="60"/>
    </w:pPr>
    <w:rPr>
      <w:color w:val="000000"/>
    </w:rPr>
  </w:style>
  <w:style w:type="paragraph" w:styleId="TOC1">
    <w:name w:val="toc 1"/>
    <w:basedOn w:val="Normal"/>
    <w:next w:val="Normal"/>
    <w:autoRedefine/>
    <w:pPr>
      <w:tabs>
        <w:tab w:val="right" w:leader="dot" w:pos="10194"/>
      </w:tabs>
      <w:spacing w:before="240" w:after="0"/>
    </w:pPr>
    <w:rPr>
      <w:color w:val="D43900"/>
    </w:rPr>
  </w:style>
  <w:style w:type="paragraph" w:customStyle="1" w:styleId="Contents">
    <w:name w:val="Contents"/>
    <w:basedOn w:val="PageTitle"/>
    <w:next w:val="BodyText"/>
  </w:style>
  <w:style w:type="paragraph" w:customStyle="1" w:styleId="Dateofpapers">
    <w:name w:val="Date of papers"/>
    <w:basedOn w:val="Footer"/>
    <w:pPr>
      <w:spacing w:before="60" w:after="60"/>
    </w:pPr>
  </w:style>
  <w:style w:type="paragraph" w:customStyle="1" w:styleId="Introtext">
    <w:name w:val="Intro text"/>
    <w:basedOn w:val="Normal"/>
    <w:rPr>
      <w:color w:val="3F0730"/>
      <w:sz w:val="24"/>
    </w:rPr>
  </w:style>
  <w:style w:type="paragraph" w:customStyle="1" w:styleId="FrameBody">
    <w:name w:val="Frame Body"/>
    <w:basedOn w:val="FrameHeading"/>
    <w:rPr>
      <w:b w:val="0"/>
      <w:sz w:val="20"/>
    </w:rPr>
  </w:style>
  <w:style w:type="paragraph" w:styleId="BodyText">
    <w:name w:val="Body Text"/>
    <w:pPr>
      <w:suppressAutoHyphens/>
    </w:pPr>
    <w:rPr>
      <w:lang w:val="en-GB"/>
    </w:rPr>
  </w:style>
  <w:style w:type="character" w:customStyle="1" w:styleId="BodyTextChar">
    <w:name w:val="Body Text Char"/>
    <w:basedOn w:val="DefaultParagraphFont"/>
    <w:rPr>
      <w:lang w:val="en-GB"/>
    </w:rPr>
  </w:style>
  <w:style w:type="paragraph" w:customStyle="1" w:styleId="TableTitle">
    <w:name w:val="Table Title"/>
    <w:basedOn w:val="BodyText"/>
    <w:next w:val="BodyText"/>
    <w:pPr>
      <w:keepNext/>
      <w:keepLines/>
      <w:spacing w:before="120"/>
    </w:pPr>
    <w:rPr>
      <w:b/>
      <w:color w:val="3F0730"/>
    </w:rPr>
  </w:style>
  <w:style w:type="paragraph" w:customStyle="1" w:styleId="ShadedBody">
    <w:name w:val="Shaded Body"/>
    <w:basedOn w:val="ShadedHeading0"/>
    <w:pPr>
      <w:keepNext w:val="0"/>
      <w:spacing w:before="0"/>
    </w:pPr>
    <w:rPr>
      <w:sz w:val="20"/>
    </w:rPr>
  </w:style>
  <w:style w:type="paragraph" w:customStyle="1" w:styleId="FrameHeading">
    <w:name w:val="Frame Heading"/>
    <w:basedOn w:val="BodyText"/>
    <w:next w:val="FrameBody"/>
    <w:pPr>
      <w:keepNext/>
      <w:keepLines/>
      <w:pBdr>
        <w:top w:val="single" w:sz="8" w:space="2" w:color="FF00FF"/>
        <w:left w:val="single" w:sz="8" w:space="3" w:color="FF00FF"/>
        <w:bottom w:val="single" w:sz="8" w:space="2" w:color="FF00FF"/>
        <w:right w:val="single" w:sz="8" w:space="3" w:color="FF00FF"/>
      </w:pBdr>
      <w:shd w:val="clear" w:color="auto" w:fill="FF00FF"/>
    </w:pPr>
    <w:rPr>
      <w:b/>
      <w:sz w:val="24"/>
    </w:rPr>
  </w:style>
  <w:style w:type="character" w:customStyle="1" w:styleId="AuthorsChar">
    <w:name w:val="Authors Char"/>
    <w:basedOn w:val="FooterChar"/>
    <w:rPr>
      <w:color w:val="6E6E6E"/>
      <w:sz w:val="18"/>
      <w:lang w:val="en-GB"/>
    </w:rPr>
  </w:style>
  <w:style w:type="character" w:customStyle="1" w:styleId="DateofpapersChar">
    <w:name w:val="Date of papers Char"/>
    <w:basedOn w:val="FooterChar"/>
    <w:rPr>
      <w:color w:val="6E6E6E"/>
      <w:sz w:val="18"/>
      <w:lang w:val="en-GB"/>
    </w:rPr>
  </w:style>
  <w:style w:type="paragraph" w:customStyle="1" w:styleId="CVName">
    <w:name w:val="CV Name"/>
    <w:basedOn w:val="BodyText"/>
    <w:pPr>
      <w:spacing w:before="60" w:after="0"/>
    </w:pPr>
    <w:rPr>
      <w:b/>
      <w:bCs/>
      <w:color w:val="3F0730"/>
      <w:sz w:val="22"/>
    </w:rPr>
  </w:style>
  <w:style w:type="paragraph" w:customStyle="1" w:styleId="CVlocation">
    <w:name w:val="CV location"/>
    <w:basedOn w:val="BodyText"/>
    <w:pPr>
      <w:spacing w:after="0"/>
    </w:pPr>
    <w:rPr>
      <w:sz w:val="18"/>
    </w:rPr>
  </w:style>
  <w:style w:type="paragraph" w:customStyle="1" w:styleId="CVTitle">
    <w:name w:val="CV Title"/>
    <w:basedOn w:val="BodyText"/>
    <w:pPr>
      <w:spacing w:after="0"/>
    </w:pPr>
  </w:style>
  <w:style w:type="paragraph" w:customStyle="1" w:styleId="Backcoverdisclaimer">
    <w:name w:val="Back cover disclaimer"/>
    <w:basedOn w:val="Footer"/>
  </w:style>
  <w:style w:type="paragraph" w:customStyle="1" w:styleId="Disclaimertext">
    <w:name w:val="Disclaimer text"/>
    <w:basedOn w:val="Backcoverdisclaimer"/>
  </w:style>
  <w:style w:type="paragraph" w:customStyle="1" w:styleId="SourceNotes">
    <w:name w:val="Source &amp; Notes"/>
    <w:basedOn w:val="BodyText"/>
    <w:pPr>
      <w:tabs>
        <w:tab w:val="left" w:pos="709"/>
      </w:tabs>
    </w:pPr>
    <w:rPr>
      <w:sz w:val="16"/>
    </w:rPr>
  </w:style>
  <w:style w:type="character" w:customStyle="1" w:styleId="UnresolvedMention1">
    <w:name w:val="Unresolved Mention1"/>
    <w:basedOn w:val="DefaultParagraphFont"/>
    <w:rPr>
      <w:color w:val="605E5C"/>
      <w:shd w:val="clear" w:color="auto" w:fill="E1DFDD"/>
    </w:rPr>
  </w:style>
  <w:style w:type="character" w:styleId="FollowedHyperlink">
    <w:name w:val="FollowedHyperlink"/>
    <w:basedOn w:val="DefaultParagraphFont"/>
    <w:rPr>
      <w:color w:val="7A3864"/>
      <w:u w:val="single"/>
    </w:rPr>
  </w:style>
  <w:style w:type="paragraph" w:customStyle="1" w:styleId="SectionHeading">
    <w:name w:val="Section Heading"/>
    <w:basedOn w:val="DocumentTitle"/>
    <w:pPr>
      <w:ind w:left="1080" w:hanging="720"/>
    </w:pPr>
    <w:rPr>
      <w:color w:val="D43900"/>
      <w:sz w:val="56"/>
      <w:szCs w:val="24"/>
    </w:rPr>
  </w:style>
  <w:style w:type="paragraph" w:customStyle="1" w:styleId="SectionHeader">
    <w:name w:val="Section Header"/>
    <w:basedOn w:val="DocumentTitle"/>
    <w:rPr>
      <w:color w:val="auto"/>
      <w:sz w:val="56"/>
      <w:szCs w:val="24"/>
    </w:rPr>
  </w:style>
  <w:style w:type="paragraph" w:customStyle="1" w:styleId="SectionSubtitle">
    <w:name w:val="Section Subtitle"/>
    <w:basedOn w:val="DocumentTitle"/>
    <w:pPr>
      <w:ind w:left="1080" w:hanging="720"/>
    </w:pPr>
    <w:rPr>
      <w:rFonts w:ascii="HelveticaNeueLT Pro 55 Roman" w:hAnsi="HelveticaNeueLT Pro 55 Roman"/>
      <w:b w:val="0"/>
      <w:bCs w:val="0"/>
      <w:color w:val="auto"/>
    </w:rPr>
  </w:style>
  <w:style w:type="character" w:styleId="PageNumber">
    <w:name w:val="page number"/>
    <w:basedOn w:val="DefaultParagraphFont"/>
  </w:style>
  <w:style w:type="paragraph" w:customStyle="1" w:styleId="Shadedheading">
    <w:name w:val="Shaded heading"/>
    <w:basedOn w:val="SectionHeader"/>
    <w:pPr>
      <w:numPr>
        <w:numId w:val="16"/>
      </w:numPr>
      <w:ind w:right="259"/>
    </w:pPr>
    <w:rPr>
      <w:sz w:val="28"/>
      <w:szCs w:val="28"/>
    </w:rPr>
  </w:style>
  <w:style w:type="paragraph" w:customStyle="1" w:styleId="AppendixPageTitle">
    <w:name w:val="Appendix Page Title"/>
    <w:basedOn w:val="PageTitle"/>
    <w:next w:val="BodyText"/>
    <w:pPr>
      <w:pageBreakBefore/>
      <w:spacing w:before="240"/>
    </w:pPr>
    <w:rPr>
      <w:sz w:val="48"/>
    </w:rPr>
  </w:style>
  <w:style w:type="paragraph" w:customStyle="1" w:styleId="CVEmail">
    <w:name w:val="CV Email"/>
    <w:basedOn w:val="BodyText"/>
    <w:pPr>
      <w:tabs>
        <w:tab w:val="center" w:pos="1438"/>
      </w:tabs>
      <w:spacing w:before="60" w:after="0"/>
    </w:pPr>
    <w:rPr>
      <w:color w:val="3F0730"/>
      <w:sz w:val="18"/>
    </w:rPr>
  </w:style>
  <w:style w:type="paragraph" w:styleId="NormalWeb">
    <w:name w:val="Normal (Web)"/>
    <w:basedOn w:val="Normal"/>
    <w:pPr>
      <w:spacing w:before="100" w:after="100"/>
    </w:pPr>
    <w:rPr>
      <w:rFonts w:ascii="Times New Roman" w:eastAsia="Times New Roman" w:hAnsi="Times New Roman" w:cs="Times New Roman"/>
      <w:sz w:val="24"/>
      <w:szCs w:val="24"/>
      <w:lang w:eastAsia="en-GB"/>
    </w:rPr>
  </w:style>
  <w:style w:type="paragraph" w:styleId="BlockText">
    <w:name w:val="Block Text"/>
    <w:basedOn w:val="Footer"/>
    <w:link w:val="BlockTextChar"/>
    <w:rsid w:val="00321C75"/>
    <w:pPr>
      <w:tabs>
        <w:tab w:val="center" w:pos="4153"/>
        <w:tab w:val="right" w:pos="8306"/>
      </w:tabs>
      <w:suppressAutoHyphens w:val="0"/>
      <w:autoSpaceDN/>
      <w:spacing w:before="120" w:after="120" w:line="220" w:lineRule="atLeast"/>
      <w:textAlignment w:val="auto"/>
    </w:pPr>
    <w:rPr>
      <w:rFonts w:eastAsia="Times New Roman" w:cs="Times New Roman"/>
      <w:color w:val="FFFFFF"/>
      <w:kern w:val="0"/>
      <w:szCs w:val="24"/>
      <w:lang w:eastAsia="en-GB"/>
    </w:rPr>
  </w:style>
  <w:style w:type="character" w:customStyle="1" w:styleId="BlockTextChar">
    <w:name w:val="Block Text Char"/>
    <w:link w:val="BlockText"/>
    <w:rsid w:val="00321C75"/>
    <w:rPr>
      <w:rFonts w:eastAsia="Times New Roman" w:cs="Times New Roman"/>
      <w:color w:val="FFFFFF"/>
      <w:sz w:val="18"/>
      <w:szCs w:val="24"/>
      <w:lang w:val="en-GB" w:eastAsia="en-GB"/>
    </w:rPr>
  </w:style>
  <w:style w:type="paragraph" w:customStyle="1" w:styleId="TOCMOD">
    <w:name w:val="TOC MOD"/>
    <w:basedOn w:val="Normal"/>
    <w:qFormat/>
    <w:rsid w:val="00321C75"/>
    <w:pPr>
      <w:framePr w:hSpace="181" w:vSpace="181" w:wrap="around" w:vAnchor="text" w:hAnchor="text" w:y="1"/>
      <w:tabs>
        <w:tab w:val="left" w:pos="382"/>
        <w:tab w:val="right" w:pos="7655"/>
      </w:tabs>
      <w:suppressAutoHyphens w:val="0"/>
      <w:autoSpaceDN/>
      <w:spacing w:before="120" w:after="120" w:line="300" w:lineRule="atLeast"/>
      <w:ind w:right="318"/>
      <w:textAlignment w:val="auto"/>
    </w:pPr>
    <w:rPr>
      <w:rFonts w:eastAsia="Times New Roman" w:cs="Times New Roman"/>
      <w:b/>
      <w:bCs/>
      <w:noProof/>
      <w:color w:val="008576"/>
      <w:kern w:val="0"/>
      <w:sz w:val="24"/>
      <w:szCs w:val="24"/>
      <w:lang w:eastAsia="en-GB"/>
    </w:rPr>
  </w:style>
  <w:style w:type="paragraph" w:customStyle="1" w:styleId="Checklist">
    <w:name w:val="Checklist"/>
    <w:basedOn w:val="Normal"/>
    <w:link w:val="ChecklistChar"/>
    <w:qFormat/>
    <w:rsid w:val="00C86945"/>
    <w:pPr>
      <w:keepNext/>
      <w:numPr>
        <w:ilvl w:val="7"/>
      </w:numPr>
      <w:shd w:val="clear" w:color="auto" w:fill="3F0731"/>
      <w:suppressAutoHyphens w:val="0"/>
      <w:autoSpaceDN/>
      <w:spacing w:after="120" w:line="240" w:lineRule="auto"/>
      <w:ind w:right="238"/>
      <w:textAlignment w:val="auto"/>
      <w:outlineLvl w:val="7"/>
    </w:pPr>
    <w:rPr>
      <w:rFonts w:eastAsia="Times New Roman"/>
      <w:b/>
      <w:bCs/>
      <w:color w:val="FFFFFF" w:themeColor="background1"/>
      <w:kern w:val="32"/>
      <w:sz w:val="28"/>
      <w:szCs w:val="32"/>
      <w:lang w:eastAsia="en-GB"/>
    </w:rPr>
  </w:style>
  <w:style w:type="table" w:styleId="TableGrid">
    <w:name w:val="Table Grid"/>
    <w:basedOn w:val="TableNormal"/>
    <w:uiPriority w:val="39"/>
    <w:rsid w:val="00321C75"/>
    <w:pPr>
      <w:autoSpaceDN/>
      <w:spacing w:after="0"/>
      <w:textAlignment w:val="auto"/>
    </w:pPr>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ecklistChar">
    <w:name w:val="Checklist Char"/>
    <w:basedOn w:val="DefaultParagraphFont"/>
    <w:link w:val="Checklist"/>
    <w:rsid w:val="00C86945"/>
    <w:rPr>
      <w:rFonts w:eastAsia="Times New Roman"/>
      <w:b/>
      <w:bCs/>
      <w:color w:val="FFFFFF" w:themeColor="background1"/>
      <w:kern w:val="32"/>
      <w:sz w:val="28"/>
      <w:szCs w:val="32"/>
      <w:shd w:val="clear" w:color="auto" w:fill="3F0731"/>
      <w:lang w:val="en-GB" w:eastAsia="en-GB"/>
    </w:rPr>
  </w:style>
  <w:style w:type="character" w:customStyle="1" w:styleId="ListParagraphChar">
    <w:name w:val="List Paragraph Char"/>
    <w:link w:val="ListParagraph"/>
    <w:uiPriority w:val="34"/>
    <w:locked/>
    <w:rsid w:val="00321C75"/>
    <w:rPr>
      <w:kern w:val="3"/>
      <w:sz w:val="22"/>
      <w:szCs w:val="22"/>
      <w:lang w:val="en-GB"/>
    </w:rPr>
  </w:style>
  <w:style w:type="numbering" w:customStyle="1" w:styleId="WWOutlineListStyle">
    <w:name w:val="WW_OutlineListStyle"/>
    <w:basedOn w:val="NoList"/>
    <w:pPr>
      <w:numPr>
        <w:numId w:val="2"/>
      </w:numPr>
    </w:pPr>
  </w:style>
  <w:style w:type="numbering" w:customStyle="1" w:styleId="NumberedBulletsList">
    <w:name w:val="Numbered Bullets List"/>
    <w:basedOn w:val="NoList"/>
    <w:pPr>
      <w:numPr>
        <w:numId w:val="3"/>
      </w:numPr>
    </w:pPr>
  </w:style>
  <w:style w:type="numbering" w:customStyle="1" w:styleId="Bullets">
    <w:name w:val="Bullets"/>
    <w:basedOn w:val="NoList"/>
    <w:pPr>
      <w:numPr>
        <w:numId w:val="4"/>
      </w:numPr>
    </w:pPr>
  </w:style>
  <w:style w:type="numbering" w:customStyle="1" w:styleId="LFO1">
    <w:name w:val="LFO1"/>
    <w:basedOn w:val="NoList"/>
    <w:pPr>
      <w:numPr>
        <w:numId w:val="5"/>
      </w:numPr>
    </w:pPr>
  </w:style>
  <w:style w:type="numbering" w:customStyle="1" w:styleId="LFO2">
    <w:name w:val="LFO2"/>
    <w:basedOn w:val="NoList"/>
    <w:pPr>
      <w:numPr>
        <w:numId w:val="6"/>
      </w:numPr>
    </w:pPr>
  </w:style>
  <w:style w:type="numbering" w:customStyle="1" w:styleId="LFO3">
    <w:name w:val="LFO3"/>
    <w:basedOn w:val="NoList"/>
    <w:pPr>
      <w:numPr>
        <w:numId w:val="7"/>
      </w:numPr>
    </w:pPr>
  </w:style>
  <w:style w:type="numbering" w:customStyle="1" w:styleId="LFO4">
    <w:name w:val="LFO4"/>
    <w:basedOn w:val="NoList"/>
    <w:pPr>
      <w:numPr>
        <w:numId w:val="8"/>
      </w:numPr>
    </w:pPr>
  </w:style>
  <w:style w:type="numbering" w:customStyle="1" w:styleId="LFO5">
    <w:name w:val="LFO5"/>
    <w:basedOn w:val="NoList"/>
    <w:pPr>
      <w:numPr>
        <w:numId w:val="9"/>
      </w:numPr>
    </w:pPr>
  </w:style>
  <w:style w:type="numbering" w:customStyle="1" w:styleId="LFO6">
    <w:name w:val="LFO6"/>
    <w:basedOn w:val="NoList"/>
    <w:pPr>
      <w:numPr>
        <w:numId w:val="10"/>
      </w:numPr>
    </w:pPr>
  </w:style>
  <w:style w:type="numbering" w:customStyle="1" w:styleId="LFO7">
    <w:name w:val="LFO7"/>
    <w:basedOn w:val="NoList"/>
    <w:pPr>
      <w:numPr>
        <w:numId w:val="11"/>
      </w:numPr>
    </w:pPr>
  </w:style>
  <w:style w:type="numbering" w:customStyle="1" w:styleId="LFO8">
    <w:name w:val="LFO8"/>
    <w:basedOn w:val="NoList"/>
    <w:pPr>
      <w:numPr>
        <w:numId w:val="12"/>
      </w:numPr>
    </w:pPr>
  </w:style>
  <w:style w:type="numbering" w:customStyle="1" w:styleId="LFO9">
    <w:name w:val="LFO9"/>
    <w:basedOn w:val="NoList"/>
    <w:pPr>
      <w:numPr>
        <w:numId w:val="13"/>
      </w:numPr>
    </w:pPr>
  </w:style>
  <w:style w:type="numbering" w:customStyle="1" w:styleId="LFO10">
    <w:name w:val="LFO10"/>
    <w:basedOn w:val="NoList"/>
    <w:pPr>
      <w:numPr>
        <w:numId w:val="14"/>
      </w:numPr>
    </w:pPr>
  </w:style>
  <w:style w:type="numbering" w:customStyle="1" w:styleId="LFO12">
    <w:name w:val="LFO12"/>
    <w:basedOn w:val="NoList"/>
    <w:pPr>
      <w:numPr>
        <w:numId w:val="15"/>
      </w:numPr>
    </w:pPr>
  </w:style>
  <w:style w:type="numbering" w:customStyle="1" w:styleId="LFO25">
    <w:name w:val="LFO25"/>
    <w:basedOn w:val="NoList"/>
    <w:pPr>
      <w:numPr>
        <w:numId w:val="16"/>
      </w:numPr>
    </w:pPr>
  </w:style>
  <w:style w:type="numbering" w:customStyle="1" w:styleId="LFO30">
    <w:name w:val="LFO30"/>
    <w:basedOn w:val="NoList"/>
    <w:pPr>
      <w:numPr>
        <w:numId w:val="17"/>
      </w:numPr>
    </w:pPr>
  </w:style>
  <w:style w:type="numbering" w:customStyle="1" w:styleId="LFO38">
    <w:name w:val="LFO38"/>
    <w:basedOn w:val="NoList"/>
    <w:pPr>
      <w:numPr>
        <w:numId w:val="1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d7c0f99278b13ffcba94fb9c66aba3">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3fa0eeb5e3a14cf837f4ded2a7da305b"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dec74c4c-1639-4502-8f90-b4ce03410df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10BEF1E-B833-453A-94E0-8414630DB534}">
  <ds:schemaRefs>
    <ds:schemaRef ds:uri="http://schemas.microsoft.com/sharepoint/v3/contenttype/forms"/>
  </ds:schemaRefs>
</ds:datastoreItem>
</file>

<file path=customXml/itemProps2.xml><?xml version="1.0" encoding="utf-8"?>
<ds:datastoreItem xmlns:ds="http://schemas.openxmlformats.org/officeDocument/2006/customXml" ds:itemID="{CF9C8F31-36D6-4CEC-B912-991DF73A2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F4942BC-9B74-4E97-9BA2-771B27FCF362}">
  <ds:schemaRefs>
    <ds:schemaRef ds:uri="http://schemas.microsoft.com/office/2006/metadata/properties"/>
    <ds:schemaRef ds:uri="http://schemas.microsoft.com/office/infopath/2007/PartnerControls"/>
    <ds:schemaRef ds:uri="cadce026-d35b-4a62-a2ee-1436bb44fb55"/>
    <ds:schemaRef ds:uri="dec74c4c-1639-4502-8f90-b4ce03410dfb"/>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1</Pages>
  <Words>1558</Words>
  <Characters>8883</Characters>
  <Application>Microsoft Office Word</Application>
  <DocSecurity>4</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Shakespeare Martineau LLP</Company>
  <LinksUpToDate>false</LinksUpToDate>
  <CharactersWithSpaces>10421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Teri Puddefoot (NESO)</cp:lastModifiedBy>
  <cp:revision>72</cp:revision>
  <cp:lastPrinted>2020-06-01T22:47:00Z</cp:lastPrinted>
  <dcterms:created xsi:type="dcterms:W3CDTF">2024-10-04T21:37:00Z</dcterms:created>
  <dcterms:modified xsi:type="dcterms:W3CDTF">2024-12-04T20:31:00Z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y fmtid="{D5CDD505-2E9C-101B-9397-08002B2CF9AE}" pid="3" name="Order">
    <vt:r8>1800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y fmtid="{D5CDD505-2E9C-101B-9397-08002B2CF9AE}" pid="9" name="_ExtendedDescription">
    <vt:lpwstr/>
  </property>
  <property fmtid="{D5CDD505-2E9C-101B-9397-08002B2CF9AE}" pid="10" name="TriggerFlowInfo">
    <vt:lpwstr/>
  </property>
</Properties>
</file>